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方正仿宋_GBK" w:hAnsi="宋体" w:eastAsia="方正仿宋_GBK"/>
          <w:color w:val="000000"/>
        </w:rPr>
      </w:pPr>
      <w:r>
        <w:rPr>
          <w:rFonts w:hint="eastAsia" w:ascii="方正仿宋_GBK" w:hAnsi="宋体" w:eastAsia="方正仿宋_GBK"/>
          <w:color w:val="000000"/>
        </w:rPr>
        <w:t xml:space="preserve"> </w:t>
      </w:r>
    </w:p>
    <w:p>
      <w:pPr>
        <w:jc w:val="center"/>
        <w:rPr>
          <w:rFonts w:hint="eastAsia" w:ascii="宋体" w:hAnsi="宋体"/>
          <w:color w:val="000000"/>
        </w:rPr>
      </w:pPr>
    </w:p>
    <w:p>
      <w:pPr>
        <w:spacing w:line="1600" w:lineRule="exact"/>
        <w:jc w:val="center"/>
        <w:outlineLvl w:val="0"/>
        <w:rPr>
          <w:rFonts w:hint="eastAsia" w:ascii="方正黑体_GBK" w:eastAsia="方正黑体_GBK"/>
          <w:color w:val="000000"/>
          <w:sz w:val="100"/>
        </w:rPr>
      </w:pPr>
      <w:r>
        <w:rPr>
          <w:rFonts w:hint="eastAsia" w:ascii="方正黑体_GBK" w:eastAsia="方正黑体_GBK"/>
          <w:color w:val="000000"/>
          <w:sz w:val="100"/>
        </w:rPr>
        <w:t>政府采购</w:t>
      </w:r>
    </w:p>
    <w:p>
      <w:pPr>
        <w:spacing w:line="1600" w:lineRule="exact"/>
        <w:jc w:val="center"/>
        <w:outlineLvl w:val="0"/>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竞争性磋商文件</w:t>
      </w:r>
    </w:p>
    <w:p>
      <w:pPr>
        <w:spacing w:line="700" w:lineRule="exact"/>
        <w:jc w:val="center"/>
        <w:rPr>
          <w:rFonts w:hint="eastAsia" w:ascii="黑体" w:eastAsia="黑体"/>
          <w:color w:val="000000"/>
          <w:sz w:val="32"/>
        </w:rPr>
      </w:pPr>
    </w:p>
    <w:p>
      <w:pPr>
        <w:spacing w:line="700" w:lineRule="exact"/>
        <w:jc w:val="center"/>
        <w:rPr>
          <w:rFonts w:hint="eastAsia" w:ascii="黑体" w:eastAsia="黑体"/>
          <w:color w:val="000000"/>
          <w:sz w:val="32"/>
        </w:rPr>
      </w:pPr>
    </w:p>
    <w:p>
      <w:pPr>
        <w:spacing w:line="500" w:lineRule="exact"/>
        <w:outlineLvl w:val="0"/>
        <w:rPr>
          <w:rFonts w:hint="default" w:ascii="方正小标宋_GBK" w:hAnsi="宋体" w:eastAsia="方正小标宋_GBK"/>
          <w:color w:val="000000"/>
          <w:sz w:val="36"/>
          <w:szCs w:val="36"/>
          <w:lang w:val="en-US" w:eastAsia="zh-CN"/>
        </w:rPr>
      </w:pPr>
      <w:r>
        <w:rPr>
          <w:rFonts w:hint="eastAsia" w:ascii="方正小标宋_GBK" w:hAnsi="宋体" w:eastAsia="方正小标宋_GBK"/>
          <w:color w:val="000000"/>
          <w:sz w:val="36"/>
          <w:szCs w:val="36"/>
        </w:rPr>
        <w:t xml:space="preserve">项 </w:t>
      </w:r>
      <w:r>
        <w:rPr>
          <w:rFonts w:hint="eastAsia" w:ascii="方正小标宋_GBK" w:hAnsi="宋体" w:eastAsia="方正小标宋_GBK"/>
          <w:color w:val="000000"/>
          <w:sz w:val="36"/>
          <w:szCs w:val="36"/>
          <w:lang w:val="en-US" w:eastAsia="zh-CN"/>
        </w:rPr>
        <w:t xml:space="preserve"> </w:t>
      </w:r>
      <w:r>
        <w:rPr>
          <w:rFonts w:hint="eastAsia" w:ascii="方正小标宋_GBK" w:hAnsi="宋体" w:eastAsia="方正小标宋_GBK"/>
          <w:color w:val="000000"/>
          <w:sz w:val="36"/>
          <w:szCs w:val="36"/>
        </w:rPr>
        <w:t xml:space="preserve"> 目  </w:t>
      </w:r>
      <w:r>
        <w:rPr>
          <w:rFonts w:hint="eastAsia" w:ascii="方正小标宋_GBK" w:hAnsi="宋体" w:eastAsia="方正小标宋_GBK"/>
          <w:color w:val="000000"/>
          <w:sz w:val="36"/>
          <w:szCs w:val="36"/>
          <w:lang w:val="en-US" w:eastAsia="zh-CN"/>
        </w:rPr>
        <w:t xml:space="preserve"> </w:t>
      </w:r>
      <w:r>
        <w:rPr>
          <w:rFonts w:hint="eastAsia" w:ascii="方正小标宋_GBK" w:hAnsi="宋体" w:eastAsia="方正小标宋_GBK"/>
          <w:color w:val="000000"/>
          <w:sz w:val="36"/>
          <w:szCs w:val="36"/>
        </w:rPr>
        <w:t>号：23A013</w:t>
      </w:r>
    </w:p>
    <w:p>
      <w:pPr>
        <w:spacing w:before="45"/>
        <w:ind w:left="2520" w:hanging="2520" w:hangingChars="700"/>
        <w:jc w:val="left"/>
        <w:rPr>
          <w:rFonts w:hint="eastAsia" w:ascii="方正小标宋_GBK" w:hAnsi="宋体" w:eastAsia="方正小标宋_GBK" w:cs="Times New Roman"/>
          <w:color w:val="000000"/>
          <w:sz w:val="36"/>
          <w:szCs w:val="36"/>
        </w:rPr>
      </w:pPr>
      <w:r>
        <w:rPr>
          <w:rFonts w:hint="eastAsia" w:ascii="方正小标宋_GBK" w:hAnsi="宋体" w:eastAsia="方正小标宋_GBK"/>
          <w:color w:val="000000"/>
          <w:sz w:val="36"/>
          <w:szCs w:val="36"/>
        </w:rPr>
        <w:t>磋商项目名称：</w:t>
      </w:r>
      <w:r>
        <w:rPr>
          <w:rFonts w:hint="eastAsia" w:ascii="方正小标宋_GBK" w:hAnsi="宋体" w:eastAsia="方正小标宋_GBK" w:cs="Times New Roman"/>
          <w:color w:val="000000"/>
          <w:sz w:val="36"/>
          <w:szCs w:val="36"/>
        </w:rPr>
        <w:t>重庆图书馆馆外资源建设用书采购</w:t>
      </w:r>
    </w:p>
    <w:p>
      <w:pPr>
        <w:spacing w:before="45"/>
        <w:jc w:val="left"/>
        <w:rPr>
          <w:rFonts w:ascii="方正仿宋_GBK"/>
          <w:b/>
          <w:bCs/>
          <w:color w:val="000000"/>
          <w:sz w:val="36"/>
          <w:szCs w:val="36"/>
        </w:rPr>
      </w:pPr>
    </w:p>
    <w:p>
      <w:pPr>
        <w:spacing w:line="700" w:lineRule="exact"/>
        <w:ind w:firstLine="1749" w:firstLineChars="486"/>
        <w:rPr>
          <w:rFonts w:hint="eastAsia" w:ascii="方正小标宋_GBK" w:hAnsi="宋体" w:eastAsia="方正小标宋_GBK"/>
          <w:color w:val="000000"/>
          <w:sz w:val="36"/>
          <w:szCs w:val="36"/>
        </w:rPr>
      </w:pPr>
    </w:p>
    <w:p>
      <w:pPr>
        <w:spacing w:line="700" w:lineRule="exact"/>
        <w:ind w:firstLine="1749" w:firstLineChars="486"/>
        <w:rPr>
          <w:rFonts w:hint="eastAsia" w:ascii="方正小标宋_GBK" w:hAnsi="宋体" w:eastAsia="方正小标宋_GBK"/>
          <w:color w:val="000000"/>
          <w:sz w:val="36"/>
          <w:szCs w:val="36"/>
        </w:rPr>
      </w:pPr>
    </w:p>
    <w:p>
      <w:pPr>
        <w:spacing w:line="700" w:lineRule="exact"/>
        <w:ind w:firstLine="1749" w:firstLineChars="486"/>
        <w:rPr>
          <w:rFonts w:hint="eastAsia" w:ascii="方正小标宋_GBK" w:hAnsi="宋体" w:eastAsia="方正小标宋_GBK"/>
          <w:color w:val="000000"/>
          <w:sz w:val="36"/>
          <w:szCs w:val="36"/>
        </w:rPr>
      </w:pPr>
    </w:p>
    <w:p>
      <w:pPr>
        <w:pStyle w:val="51"/>
        <w:rPr>
          <w:rFonts w:hint="eastAsia" w:ascii="方正小标宋_GBK" w:hAnsi="宋体" w:eastAsia="方正小标宋_GBK"/>
          <w:color w:val="000000"/>
          <w:sz w:val="36"/>
          <w:szCs w:val="36"/>
        </w:rPr>
      </w:pPr>
    </w:p>
    <w:p>
      <w:pPr>
        <w:pStyle w:val="51"/>
        <w:rPr>
          <w:rFonts w:hint="eastAsia" w:ascii="方正小标宋_GBK" w:hAnsi="宋体" w:eastAsia="方正小标宋_GBK"/>
          <w:color w:val="000000"/>
          <w:sz w:val="36"/>
          <w:szCs w:val="36"/>
        </w:rPr>
      </w:pPr>
    </w:p>
    <w:p>
      <w:pPr>
        <w:pStyle w:val="51"/>
        <w:rPr>
          <w:rFonts w:hint="eastAsia" w:ascii="方正小标宋_GBK" w:hAnsi="宋体" w:eastAsia="方正小标宋_GBK"/>
          <w:color w:val="000000"/>
          <w:sz w:val="36"/>
          <w:szCs w:val="36"/>
        </w:rPr>
      </w:pPr>
    </w:p>
    <w:p>
      <w:pPr>
        <w:spacing w:line="700" w:lineRule="exact"/>
        <w:jc w:val="center"/>
        <w:rPr>
          <w:rFonts w:hint="eastAsia" w:ascii="方正小标宋_GBK" w:hAnsi="宋体" w:eastAsia="方正小标宋_GBK"/>
          <w:b/>
          <w:color w:val="000000"/>
          <w:sz w:val="36"/>
          <w:szCs w:val="36"/>
        </w:rPr>
      </w:pPr>
    </w:p>
    <w:p>
      <w:pPr>
        <w:spacing w:line="500" w:lineRule="exact"/>
        <w:jc w:val="center"/>
        <w:outlineLvl w:val="0"/>
        <w:rPr>
          <w:rFonts w:hint="eastAsia" w:ascii="方正小标宋_GBK" w:eastAsia="方正小标宋_GBK"/>
          <w:color w:val="000000"/>
          <w:sz w:val="36"/>
          <w:szCs w:val="36"/>
        </w:rPr>
      </w:pPr>
      <w:r>
        <w:rPr>
          <w:rFonts w:hint="eastAsia" w:ascii="方正小标宋_GBK" w:eastAsia="方正小标宋_GBK"/>
          <w:color w:val="000000"/>
          <w:sz w:val="36"/>
          <w:szCs w:val="36"/>
        </w:rPr>
        <w:t>采购人：重庆图书馆</w:t>
      </w:r>
    </w:p>
    <w:p>
      <w:pPr>
        <w:spacing w:line="720" w:lineRule="exact"/>
        <w:jc w:val="center"/>
        <w:outlineLvl w:val="0"/>
        <w:rPr>
          <w:rFonts w:hint="eastAsia" w:ascii="方正黑体_GBK" w:hAnsi="宋体" w:eastAsia="方正黑体_GBK"/>
          <w:color w:val="000000"/>
          <w:sz w:val="48"/>
          <w:szCs w:val="32"/>
        </w:rPr>
      </w:pPr>
      <w:r>
        <w:rPr>
          <w:rFonts w:hint="eastAsia" w:ascii="方正小标宋_GBK" w:hAnsi="宋体" w:eastAsia="方正小标宋_GBK"/>
          <w:color w:val="000000"/>
          <w:sz w:val="36"/>
          <w:szCs w:val="36"/>
        </w:rPr>
        <w:t>二〇二</w:t>
      </w:r>
      <w:r>
        <w:rPr>
          <w:rFonts w:hint="eastAsia" w:ascii="方正小标宋_GBK" w:hAnsi="宋体" w:eastAsia="方正小标宋_GBK"/>
          <w:color w:val="000000"/>
          <w:sz w:val="36"/>
          <w:szCs w:val="36"/>
          <w:lang w:eastAsia="zh-CN"/>
        </w:rPr>
        <w:t>三</w:t>
      </w:r>
      <w:r>
        <w:rPr>
          <w:rFonts w:hint="eastAsia" w:ascii="方正小标宋_GBK" w:hAnsi="宋体" w:eastAsia="方正小标宋_GBK"/>
          <w:color w:val="000000"/>
          <w:sz w:val="36"/>
          <w:szCs w:val="36"/>
        </w:rPr>
        <w:t>年</w:t>
      </w:r>
      <w:r>
        <w:rPr>
          <w:rFonts w:hint="eastAsia" w:ascii="方正小标宋_GBK" w:hAnsi="宋体" w:eastAsia="方正小标宋_GBK"/>
          <w:color w:val="000000"/>
          <w:sz w:val="36"/>
          <w:szCs w:val="36"/>
          <w:lang w:val="en-US" w:eastAsia="zh-CN"/>
        </w:rPr>
        <w:t>十一</w:t>
      </w:r>
      <w:r>
        <w:rPr>
          <w:rFonts w:hint="eastAsia" w:ascii="方正小标宋_GBK" w:hAnsi="宋体" w:eastAsia="方正小标宋_GBK"/>
          <w:color w:val="000000"/>
          <w:sz w:val="36"/>
          <w:szCs w:val="36"/>
        </w:rPr>
        <w:t>月</w:t>
      </w:r>
    </w:p>
    <w:p>
      <w:pPr>
        <w:spacing w:line="720" w:lineRule="exact"/>
        <w:jc w:val="center"/>
        <w:outlineLvl w:val="0"/>
        <w:rPr>
          <w:rFonts w:ascii="方正黑体_GBK" w:hAnsi="宋体" w:eastAsia="方正黑体_GBK"/>
          <w:color w:val="000000"/>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outlineLvl w:val="0"/>
        <w:rPr>
          <w:rFonts w:hint="eastAsia" w:ascii="方正黑体_GBK" w:eastAsia="方正黑体_GBK"/>
          <w:color w:val="000000"/>
          <w:sz w:val="44"/>
          <w:szCs w:val="28"/>
        </w:rPr>
      </w:pPr>
      <w:r>
        <w:rPr>
          <w:rFonts w:hint="eastAsia" w:ascii="方正黑体_GBK" w:eastAsia="方正黑体_GBK"/>
          <w:color w:val="000000"/>
          <w:sz w:val="44"/>
          <w:szCs w:val="28"/>
        </w:rPr>
        <w:t>目   录</w:t>
      </w:r>
    </w:p>
    <w:p>
      <w:pPr>
        <w:pStyle w:val="46"/>
        <w:tabs>
          <w:tab w:val="right" w:leader="dot" w:pos="9412"/>
        </w:tabs>
      </w:pPr>
      <w:r>
        <w:rPr>
          <w:rFonts w:hint="eastAsia" w:ascii="方正仿宋_GBK" w:hAnsi="宋体" w:eastAsia="方正仿宋_GBK"/>
          <w:color w:val="000000"/>
          <w:sz w:val="21"/>
          <w:szCs w:val="21"/>
        </w:rPr>
        <w:fldChar w:fldCharType="begin"/>
      </w:r>
      <w:r>
        <w:rPr>
          <w:rFonts w:hint="eastAsia" w:ascii="方正仿宋_GBK" w:hAnsi="宋体" w:eastAsia="方正仿宋_GBK"/>
          <w:color w:val="000000"/>
          <w:sz w:val="21"/>
          <w:szCs w:val="21"/>
        </w:rPr>
        <w:instrText xml:space="preserve"> TOC \o "1-3" \h \z </w:instrText>
      </w:r>
      <w:r>
        <w:rPr>
          <w:rFonts w:hint="eastAsia" w:ascii="方正仿宋_GBK" w:hAnsi="宋体" w:eastAsia="方正仿宋_GBK"/>
          <w:color w:val="000000"/>
          <w:sz w:val="21"/>
          <w:szCs w:val="21"/>
        </w:rPr>
        <w:fldChar w:fldCharType="separate"/>
      </w: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_Toc20965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第一篇  采购邀请书</w:t>
      </w:r>
      <w:r>
        <w:tab/>
      </w:r>
      <w:r>
        <w:fldChar w:fldCharType="begin"/>
      </w:r>
      <w:r>
        <w:instrText xml:space="preserve"> PAGEREF _Toc20965 \h </w:instrText>
      </w:r>
      <w:r>
        <w:fldChar w:fldCharType="separate"/>
      </w:r>
      <w:r>
        <w:t>- 3 -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_Toc23601 </w:instrText>
      </w:r>
      <w:r>
        <w:rPr>
          <w:rFonts w:hint="eastAsia" w:ascii="方正仿宋_GBK" w:hAnsi="宋体" w:eastAsia="方正仿宋_GBK"/>
          <w:szCs w:val="21"/>
        </w:rPr>
        <w:fldChar w:fldCharType="separate"/>
      </w:r>
      <w:r>
        <w:rPr>
          <w:rFonts w:hint="eastAsia" w:ascii="方正仿宋_GBK" w:hAnsi="宋体" w:eastAsia="方正仿宋_GBK"/>
        </w:rPr>
        <w:t>一、竞争性磋商内容</w:t>
      </w:r>
      <w:r>
        <w:tab/>
      </w:r>
      <w:r>
        <w:fldChar w:fldCharType="begin"/>
      </w:r>
      <w:r>
        <w:instrText xml:space="preserve"> PAGEREF _Toc23601 \h </w:instrText>
      </w:r>
      <w:r>
        <w:fldChar w:fldCharType="separate"/>
      </w:r>
      <w:r>
        <w:t>- 3 -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_Toc5263 </w:instrText>
      </w:r>
      <w:r>
        <w:rPr>
          <w:rFonts w:hint="eastAsia" w:ascii="方正仿宋_GBK" w:hAnsi="宋体" w:eastAsia="方正仿宋_GBK"/>
          <w:szCs w:val="21"/>
        </w:rPr>
        <w:fldChar w:fldCharType="separate"/>
      </w:r>
      <w:r>
        <w:rPr>
          <w:rFonts w:hint="eastAsia" w:ascii="方正仿宋_GBK" w:hAnsi="宋体" w:eastAsia="方正仿宋_GBK"/>
        </w:rPr>
        <w:t>二、资金来源</w:t>
      </w:r>
      <w:r>
        <w:tab/>
      </w:r>
      <w:r>
        <w:fldChar w:fldCharType="begin"/>
      </w:r>
      <w:r>
        <w:instrText xml:space="preserve"> PAGEREF _Toc5263 \h </w:instrText>
      </w:r>
      <w:r>
        <w:fldChar w:fldCharType="separate"/>
      </w:r>
      <w:r>
        <w:t>- 3 -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_Toc20707 </w:instrText>
      </w:r>
      <w:r>
        <w:rPr>
          <w:rFonts w:hint="eastAsia" w:ascii="方正仿宋_GBK" w:hAnsi="宋体" w:eastAsia="方正仿宋_GBK"/>
          <w:szCs w:val="21"/>
        </w:rPr>
        <w:fldChar w:fldCharType="separate"/>
      </w:r>
      <w:r>
        <w:rPr>
          <w:rFonts w:hint="eastAsia" w:ascii="方正仿宋_GBK" w:hAnsi="宋体" w:eastAsia="方正仿宋_GBK"/>
        </w:rPr>
        <w:t>三、供应商资格条件</w:t>
      </w:r>
      <w:r>
        <w:rPr>
          <w:rFonts w:hint="eastAsia" w:ascii="方正仿宋_GBK" w:hAnsi="方正仿宋_GBK" w:eastAsia="方正仿宋_GBK" w:cs="方正仿宋_GBK"/>
        </w:rPr>
        <w:t>（分包1至分包</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相同）</w:t>
      </w:r>
      <w:r>
        <w:tab/>
      </w:r>
      <w:r>
        <w:fldChar w:fldCharType="begin"/>
      </w:r>
      <w:r>
        <w:instrText xml:space="preserve"> PAGEREF _Toc20707 \h </w:instrText>
      </w:r>
      <w:r>
        <w:fldChar w:fldCharType="separate"/>
      </w:r>
      <w:r>
        <w:t>- 3 -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_Toc27151 </w:instrText>
      </w:r>
      <w:r>
        <w:rPr>
          <w:rFonts w:hint="eastAsia" w:ascii="方正仿宋_GBK" w:hAnsi="宋体" w:eastAsia="方正仿宋_GBK"/>
          <w:szCs w:val="21"/>
        </w:rPr>
        <w:fldChar w:fldCharType="separate"/>
      </w:r>
      <w:r>
        <w:rPr>
          <w:rFonts w:hint="eastAsia" w:ascii="方正仿宋_GBK" w:hAnsi="宋体" w:eastAsia="方正仿宋_GBK"/>
        </w:rPr>
        <w:t>四、磋商有关说明</w:t>
      </w:r>
      <w:r>
        <w:tab/>
      </w:r>
      <w:r>
        <w:fldChar w:fldCharType="begin"/>
      </w:r>
      <w:r>
        <w:instrText xml:space="preserve"> PAGEREF _Toc27151 \h </w:instrText>
      </w:r>
      <w:r>
        <w:fldChar w:fldCharType="separate"/>
      </w:r>
      <w:r>
        <w:t>- 4 -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_Toc30913 </w:instrText>
      </w:r>
      <w:r>
        <w:rPr>
          <w:rFonts w:hint="eastAsia" w:ascii="方正仿宋_GBK" w:hAnsi="宋体" w:eastAsia="方正仿宋_GBK"/>
          <w:szCs w:val="21"/>
        </w:rPr>
        <w:fldChar w:fldCharType="separate"/>
      </w:r>
      <w:r>
        <w:rPr>
          <w:rFonts w:hint="eastAsia" w:ascii="方正仿宋_GBK" w:hAnsi="宋体" w:eastAsia="方正仿宋_GBK"/>
        </w:rPr>
        <w:t>五、采购项目需落实的政府采购政策</w:t>
      </w:r>
      <w:r>
        <w:tab/>
      </w:r>
      <w:r>
        <w:fldChar w:fldCharType="begin"/>
      </w:r>
      <w:r>
        <w:instrText xml:space="preserve"> PAGEREF _Toc30913 \h </w:instrText>
      </w:r>
      <w:r>
        <w:fldChar w:fldCharType="separate"/>
      </w:r>
      <w:r>
        <w:t>- 4 -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_Toc12287 </w:instrText>
      </w:r>
      <w:r>
        <w:rPr>
          <w:rFonts w:hint="eastAsia" w:ascii="方正仿宋_GBK" w:hAnsi="宋体" w:eastAsia="方正仿宋_GBK"/>
          <w:szCs w:val="21"/>
        </w:rPr>
        <w:fldChar w:fldCharType="separate"/>
      </w:r>
      <w:r>
        <w:rPr>
          <w:rFonts w:hint="eastAsia" w:ascii="方正仿宋_GBK" w:hAnsi="宋体" w:eastAsia="方正仿宋_GBK"/>
        </w:rPr>
        <w:t>六、其它有关规定</w:t>
      </w:r>
      <w:r>
        <w:tab/>
      </w:r>
      <w:r>
        <w:fldChar w:fldCharType="begin"/>
      </w:r>
      <w:r>
        <w:instrText xml:space="preserve"> PAGEREF _Toc12287 \h </w:instrText>
      </w:r>
      <w:r>
        <w:fldChar w:fldCharType="separate"/>
      </w:r>
      <w:r>
        <w:t>- 4 -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_Toc24753 </w:instrText>
      </w:r>
      <w:r>
        <w:rPr>
          <w:rFonts w:hint="eastAsia" w:ascii="方正仿宋_GBK" w:hAnsi="宋体" w:eastAsia="方正仿宋_GBK"/>
          <w:szCs w:val="21"/>
        </w:rPr>
        <w:fldChar w:fldCharType="separate"/>
      </w:r>
      <w:r>
        <w:rPr>
          <w:rFonts w:hint="eastAsia" w:ascii="方正仿宋_GBK" w:hAnsi="宋体" w:eastAsia="方正仿宋_GBK"/>
          <w:szCs w:val="21"/>
          <w:lang w:val="en-US" w:eastAsia="zh-CN"/>
        </w:rPr>
        <w:t>七</w:t>
      </w:r>
      <w:r>
        <w:rPr>
          <w:rFonts w:hint="eastAsia" w:ascii="方正仿宋_GBK" w:hAnsi="宋体" w:eastAsia="方正仿宋_GBK"/>
        </w:rPr>
        <w:t>、联系方式</w:t>
      </w:r>
      <w:r>
        <w:tab/>
      </w:r>
      <w:r>
        <w:fldChar w:fldCharType="begin"/>
      </w:r>
      <w:r>
        <w:instrText xml:space="preserve"> PAGEREF _Toc24753 \h </w:instrText>
      </w:r>
      <w:r>
        <w:fldChar w:fldCharType="separate"/>
      </w:r>
      <w:r>
        <w:t>- 5 -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_Toc5103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第二篇  项目服务需求</w:t>
      </w:r>
      <w:r>
        <w:tab/>
      </w:r>
      <w:r>
        <w:fldChar w:fldCharType="begin"/>
      </w:r>
      <w:r>
        <w:instrText xml:space="preserve"> PAGEREF _Toc5103 \h </w:instrText>
      </w:r>
      <w:r>
        <w:fldChar w:fldCharType="separate"/>
      </w:r>
      <w:r>
        <w:t>- 6 -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_Toc11942 </w:instrText>
      </w:r>
      <w:r>
        <w:rPr>
          <w:rFonts w:hint="eastAsia" w:ascii="方正仿宋_GBK" w:hAnsi="宋体" w:eastAsia="方正仿宋_GBK"/>
          <w:szCs w:val="21"/>
        </w:rPr>
        <w:fldChar w:fldCharType="separate"/>
      </w:r>
      <w:r>
        <w:rPr>
          <w:rFonts w:hint="eastAsia" w:ascii="方正仿宋_GBK" w:hAnsi="宋体" w:eastAsia="方正仿宋_GBK"/>
        </w:rPr>
        <w:t>一、项目基本概况介绍</w:t>
      </w:r>
      <w:r>
        <w:tab/>
      </w:r>
      <w:r>
        <w:fldChar w:fldCharType="begin"/>
      </w:r>
      <w:r>
        <w:instrText xml:space="preserve"> PAGEREF _Toc11942 \h </w:instrText>
      </w:r>
      <w:r>
        <w:fldChar w:fldCharType="separate"/>
      </w:r>
      <w:r>
        <w:t>- 6 -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_Toc13722 </w:instrText>
      </w:r>
      <w:r>
        <w:rPr>
          <w:rFonts w:hint="eastAsia" w:ascii="方正仿宋_GBK" w:hAnsi="宋体" w:eastAsia="方正仿宋_GBK"/>
          <w:szCs w:val="21"/>
        </w:rPr>
        <w:fldChar w:fldCharType="separate"/>
      </w:r>
      <w:r>
        <w:rPr>
          <w:rFonts w:hint="eastAsia" w:ascii="方正仿宋_GBK" w:hAnsi="宋体" w:eastAsia="方正仿宋_GBK"/>
        </w:rPr>
        <w:t>二、服务范围、要求及标准</w:t>
      </w:r>
      <w:r>
        <w:tab/>
      </w:r>
      <w:r>
        <w:fldChar w:fldCharType="begin"/>
      </w:r>
      <w:r>
        <w:instrText xml:space="preserve"> PAGEREF _Toc13722 \h </w:instrText>
      </w:r>
      <w:r>
        <w:fldChar w:fldCharType="separate"/>
      </w:r>
      <w:r>
        <w:t>- 6 -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_Toc32293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第三篇  项目商务需求</w:t>
      </w:r>
      <w:r>
        <w:tab/>
      </w:r>
      <w:r>
        <w:fldChar w:fldCharType="begin"/>
      </w:r>
      <w:r>
        <w:instrText xml:space="preserve"> PAGEREF _Toc32293 \h </w:instrText>
      </w:r>
      <w:r>
        <w:fldChar w:fldCharType="separate"/>
      </w:r>
      <w:r>
        <w:t>- 10 -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_Toc9283 </w:instrText>
      </w:r>
      <w:r>
        <w:rPr>
          <w:rFonts w:hint="eastAsia" w:ascii="方正仿宋_GBK" w:hAnsi="宋体" w:eastAsia="方正仿宋_GBK"/>
          <w:szCs w:val="21"/>
        </w:rPr>
        <w:fldChar w:fldCharType="separate"/>
      </w:r>
      <w:r>
        <w:rPr>
          <w:rFonts w:hint="eastAsia" w:ascii="方正仿宋_GBK" w:hAnsi="宋体" w:eastAsia="方正仿宋_GBK"/>
        </w:rPr>
        <w:t>一、</w:t>
      </w:r>
      <w:r>
        <w:rPr>
          <w:rFonts w:hint="eastAsia" w:ascii="方正仿宋_GBK" w:hAnsi="宋体" w:eastAsia="方正仿宋_GBK"/>
          <w:lang w:eastAsia="zh-CN"/>
        </w:rPr>
        <w:t>供货时间</w:t>
      </w:r>
      <w:r>
        <w:rPr>
          <w:rFonts w:hint="eastAsia" w:ascii="方正仿宋_GBK" w:hAnsi="宋体" w:eastAsia="方正仿宋_GBK"/>
        </w:rPr>
        <w:t>、地点及验收方式</w:t>
      </w:r>
      <w:r>
        <w:tab/>
      </w:r>
      <w:r>
        <w:fldChar w:fldCharType="begin"/>
      </w:r>
      <w:r>
        <w:instrText xml:space="preserve"> PAGEREF _Toc9283 \h </w:instrText>
      </w:r>
      <w:r>
        <w:fldChar w:fldCharType="separate"/>
      </w:r>
      <w:r>
        <w:t>- 10 -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_Toc10968 </w:instrText>
      </w:r>
      <w:r>
        <w:rPr>
          <w:rFonts w:hint="eastAsia" w:ascii="方正仿宋_GBK" w:hAnsi="宋体" w:eastAsia="方正仿宋_GBK"/>
          <w:szCs w:val="21"/>
        </w:rPr>
        <w:fldChar w:fldCharType="separate"/>
      </w:r>
      <w:r>
        <w:rPr>
          <w:rFonts w:hint="eastAsia" w:ascii="方正仿宋_GBK" w:hAnsi="宋体" w:eastAsia="方正仿宋_GBK" w:cs="Times New Roman"/>
        </w:rPr>
        <w:t>二、报价要求</w:t>
      </w:r>
      <w:r>
        <w:tab/>
      </w:r>
      <w:r>
        <w:fldChar w:fldCharType="begin"/>
      </w:r>
      <w:r>
        <w:instrText xml:space="preserve"> PAGEREF _Toc10968 \h </w:instrText>
      </w:r>
      <w:r>
        <w:fldChar w:fldCharType="separate"/>
      </w:r>
      <w:r>
        <w:t>- 10 -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_Toc954 </w:instrText>
      </w:r>
      <w:r>
        <w:rPr>
          <w:rFonts w:hint="eastAsia" w:ascii="方正仿宋_GBK" w:hAnsi="宋体" w:eastAsia="方正仿宋_GBK"/>
          <w:szCs w:val="21"/>
        </w:rPr>
        <w:fldChar w:fldCharType="separate"/>
      </w:r>
      <w:r>
        <w:rPr>
          <w:rFonts w:hint="eastAsia" w:ascii="方正仿宋_GBK" w:hAnsi="宋体" w:eastAsia="方正仿宋_GBK" w:cs="Times New Roman"/>
        </w:rPr>
        <w:t>三、履约保证及售后服务</w:t>
      </w:r>
      <w:r>
        <w:tab/>
      </w:r>
      <w:r>
        <w:fldChar w:fldCharType="begin"/>
      </w:r>
      <w:r>
        <w:instrText xml:space="preserve"> PAGEREF _Toc954 \h </w:instrText>
      </w:r>
      <w:r>
        <w:fldChar w:fldCharType="separate"/>
      </w:r>
      <w:r>
        <w:t>- 10 -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_Toc27868 </w:instrText>
      </w:r>
      <w:r>
        <w:rPr>
          <w:rFonts w:hint="eastAsia" w:ascii="方正仿宋_GBK" w:hAnsi="宋体" w:eastAsia="方正仿宋_GBK"/>
          <w:szCs w:val="21"/>
        </w:rPr>
        <w:fldChar w:fldCharType="separate"/>
      </w:r>
      <w:r>
        <w:rPr>
          <w:rFonts w:hint="eastAsia" w:ascii="方正仿宋_GBK" w:hAnsi="宋体" w:eastAsia="方正仿宋_GBK" w:cs="Times New Roman"/>
        </w:rPr>
        <w:t>四、付款方式</w:t>
      </w:r>
      <w:r>
        <w:tab/>
      </w:r>
      <w:r>
        <w:fldChar w:fldCharType="begin"/>
      </w:r>
      <w:r>
        <w:instrText xml:space="preserve"> PAGEREF _Toc27868 \h </w:instrText>
      </w:r>
      <w:r>
        <w:fldChar w:fldCharType="separate"/>
      </w:r>
      <w:r>
        <w:t>- 11 -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_Toc26894 </w:instrText>
      </w:r>
      <w:r>
        <w:rPr>
          <w:rFonts w:hint="eastAsia" w:ascii="方正仿宋_GBK" w:hAnsi="宋体" w:eastAsia="方正仿宋_GBK"/>
          <w:szCs w:val="21"/>
        </w:rPr>
        <w:fldChar w:fldCharType="separate"/>
      </w:r>
      <w:r>
        <w:rPr>
          <w:rFonts w:hint="eastAsia" w:ascii="方正仿宋_GBK" w:hAnsi="宋体" w:eastAsia="方正仿宋_GBK" w:cs="Times New Roman"/>
        </w:rPr>
        <w:t>五、知识产权</w:t>
      </w:r>
      <w:r>
        <w:tab/>
      </w:r>
      <w:r>
        <w:fldChar w:fldCharType="begin"/>
      </w:r>
      <w:r>
        <w:instrText xml:space="preserve"> PAGEREF _Toc26894 \h </w:instrText>
      </w:r>
      <w:r>
        <w:fldChar w:fldCharType="separate"/>
      </w:r>
      <w:r>
        <w:t>- 11 -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_Toc21729 </w:instrText>
      </w:r>
      <w:r>
        <w:rPr>
          <w:rFonts w:hint="eastAsia" w:ascii="方正仿宋_GBK" w:hAnsi="宋体" w:eastAsia="方正仿宋_GBK"/>
          <w:szCs w:val="21"/>
        </w:rPr>
        <w:fldChar w:fldCharType="separate"/>
      </w:r>
      <w:r>
        <w:rPr>
          <w:rFonts w:hint="eastAsia" w:ascii="方正仿宋_GBK" w:hAnsi="宋体" w:eastAsia="方正仿宋_GBK" w:cs="Times New Roman"/>
        </w:rPr>
        <w:t>六、其他商务要求内容</w:t>
      </w:r>
      <w:r>
        <w:tab/>
      </w:r>
      <w:r>
        <w:fldChar w:fldCharType="begin"/>
      </w:r>
      <w:r>
        <w:instrText xml:space="preserve"> PAGEREF _Toc21729 \h </w:instrText>
      </w:r>
      <w:r>
        <w:fldChar w:fldCharType="separate"/>
      </w:r>
      <w:r>
        <w:t>- 11 -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_Toc6818 </w:instrText>
      </w:r>
      <w:r>
        <w:rPr>
          <w:rFonts w:hint="eastAsia" w:ascii="方正仿宋_GBK" w:hAnsi="宋体" w:eastAsia="方正仿宋_GBK"/>
          <w:szCs w:val="21"/>
        </w:rPr>
        <w:fldChar w:fldCharType="separate"/>
      </w:r>
      <w:r>
        <w:rPr>
          <w:rFonts w:hint="eastAsia" w:ascii="方正小标宋_GBK" w:hAnsi="宋体" w:eastAsia="方正小标宋_GBK"/>
          <w:szCs w:val="30"/>
        </w:rPr>
        <w:t>第四篇  磋商程序及方法、评审标准、无效响应和</w:t>
      </w:r>
      <w:r>
        <w:rPr>
          <w:rFonts w:hint="eastAsia" w:ascii="方正小标宋_GBK" w:eastAsia="方正小标宋_GBK"/>
          <w:szCs w:val="36"/>
        </w:rPr>
        <w:t>采购终止</w:t>
      </w:r>
      <w:r>
        <w:tab/>
      </w:r>
      <w:r>
        <w:fldChar w:fldCharType="begin"/>
      </w:r>
      <w:r>
        <w:instrText xml:space="preserve"> PAGEREF _Toc6818 \h </w:instrText>
      </w:r>
      <w:r>
        <w:fldChar w:fldCharType="separate"/>
      </w:r>
      <w:r>
        <w:t>- 13 -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_Toc28260 </w:instrText>
      </w:r>
      <w:r>
        <w:rPr>
          <w:rFonts w:hint="eastAsia" w:ascii="方正仿宋_GBK" w:hAnsi="宋体" w:eastAsia="方正仿宋_GBK"/>
          <w:szCs w:val="21"/>
        </w:rPr>
        <w:fldChar w:fldCharType="separate"/>
      </w:r>
      <w:r>
        <w:rPr>
          <w:rFonts w:hint="eastAsia" w:ascii="方正仿宋_GBK" w:hAnsi="宋体" w:eastAsia="方正仿宋_GBK"/>
        </w:rPr>
        <w:t>一、磋商程序及方法</w:t>
      </w:r>
      <w:r>
        <w:tab/>
      </w:r>
      <w:r>
        <w:fldChar w:fldCharType="begin"/>
      </w:r>
      <w:r>
        <w:instrText xml:space="preserve"> PAGEREF _Toc28260 \h </w:instrText>
      </w:r>
      <w:r>
        <w:fldChar w:fldCharType="separate"/>
      </w:r>
      <w:r>
        <w:t>- 13 -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_Toc507 </w:instrText>
      </w:r>
      <w:r>
        <w:rPr>
          <w:rFonts w:hint="eastAsia" w:ascii="方正仿宋_GBK" w:hAnsi="宋体" w:eastAsia="方正仿宋_GBK"/>
          <w:szCs w:val="21"/>
        </w:rPr>
        <w:fldChar w:fldCharType="separate"/>
      </w:r>
      <w:r>
        <w:rPr>
          <w:rFonts w:hint="eastAsia" w:ascii="方正仿宋_GBK" w:hAnsi="宋体" w:eastAsia="方正仿宋_GBK"/>
        </w:rPr>
        <w:t>二、评审标准</w:t>
      </w:r>
      <w:r>
        <w:tab/>
      </w:r>
      <w:r>
        <w:fldChar w:fldCharType="begin"/>
      </w:r>
      <w:r>
        <w:instrText xml:space="preserve"> PAGEREF _Toc507 \h </w:instrText>
      </w:r>
      <w:r>
        <w:fldChar w:fldCharType="separate"/>
      </w:r>
      <w:r>
        <w:t>- 15 -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_Toc24786 </w:instrText>
      </w:r>
      <w:r>
        <w:rPr>
          <w:rFonts w:hint="eastAsia" w:ascii="方正仿宋_GBK" w:hAnsi="宋体" w:eastAsia="方正仿宋_GBK"/>
          <w:szCs w:val="21"/>
        </w:rPr>
        <w:fldChar w:fldCharType="separate"/>
      </w:r>
      <w:r>
        <w:rPr>
          <w:rFonts w:hint="eastAsia" w:ascii="方正仿宋_GBK" w:hAnsi="宋体" w:eastAsia="方正仿宋_GBK"/>
        </w:rPr>
        <w:t>三、无效响应</w:t>
      </w:r>
      <w:r>
        <w:tab/>
      </w:r>
      <w:r>
        <w:fldChar w:fldCharType="begin"/>
      </w:r>
      <w:r>
        <w:instrText xml:space="preserve"> PAGEREF _Toc24786 \h </w:instrText>
      </w:r>
      <w:r>
        <w:fldChar w:fldCharType="separate"/>
      </w:r>
      <w:r>
        <w:t>- 18 -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_Toc25831 </w:instrText>
      </w:r>
      <w:r>
        <w:rPr>
          <w:rFonts w:hint="eastAsia" w:ascii="方正仿宋_GBK" w:hAnsi="宋体" w:eastAsia="方正仿宋_GBK"/>
          <w:szCs w:val="21"/>
        </w:rPr>
        <w:fldChar w:fldCharType="separate"/>
      </w:r>
      <w:r>
        <w:rPr>
          <w:rFonts w:hint="eastAsia" w:ascii="方正仿宋_GBK" w:hAnsi="宋体" w:eastAsia="方正仿宋_GBK"/>
        </w:rPr>
        <w:t>四、采购终止</w:t>
      </w:r>
      <w:r>
        <w:tab/>
      </w:r>
      <w:r>
        <w:fldChar w:fldCharType="begin"/>
      </w:r>
      <w:r>
        <w:instrText xml:space="preserve"> PAGEREF _Toc25831 \h </w:instrText>
      </w:r>
      <w:r>
        <w:fldChar w:fldCharType="separate"/>
      </w:r>
      <w:r>
        <w:t>- 18 -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_Toc28298 </w:instrText>
      </w:r>
      <w:r>
        <w:rPr>
          <w:rFonts w:hint="eastAsia" w:ascii="方正仿宋_GBK" w:hAnsi="宋体" w:eastAsia="方正仿宋_GBK"/>
          <w:szCs w:val="21"/>
        </w:rPr>
        <w:fldChar w:fldCharType="separate"/>
      </w:r>
      <w:r>
        <w:rPr>
          <w:rFonts w:hint="eastAsia" w:ascii="方正小标宋_GBK" w:hAnsi="宋体" w:eastAsia="方正小标宋_GBK"/>
          <w:bCs/>
          <w:szCs w:val="30"/>
        </w:rPr>
        <w:t>第五篇  供应商须知</w:t>
      </w:r>
      <w:r>
        <w:tab/>
      </w:r>
      <w:r>
        <w:fldChar w:fldCharType="begin"/>
      </w:r>
      <w:r>
        <w:instrText xml:space="preserve"> PAGEREF _Toc28298 \h </w:instrText>
      </w:r>
      <w:r>
        <w:fldChar w:fldCharType="separate"/>
      </w:r>
      <w:r>
        <w:t>- 19 -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_Toc26860 </w:instrText>
      </w:r>
      <w:r>
        <w:rPr>
          <w:rFonts w:hint="eastAsia" w:ascii="方正仿宋_GBK" w:hAnsi="宋体" w:eastAsia="方正仿宋_GBK"/>
          <w:szCs w:val="21"/>
        </w:rPr>
        <w:fldChar w:fldCharType="separate"/>
      </w:r>
      <w:r>
        <w:rPr>
          <w:rFonts w:hint="eastAsia" w:ascii="方正仿宋_GBK" w:hAnsi="宋体" w:eastAsia="方正仿宋_GBK"/>
        </w:rPr>
        <w:t>一、磋商费用</w:t>
      </w:r>
      <w:r>
        <w:tab/>
      </w:r>
      <w:r>
        <w:fldChar w:fldCharType="begin"/>
      </w:r>
      <w:r>
        <w:instrText xml:space="preserve"> PAGEREF _Toc26860 \h </w:instrText>
      </w:r>
      <w:r>
        <w:fldChar w:fldCharType="separate"/>
      </w:r>
      <w:r>
        <w:t>- 19 -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_Toc26901 </w:instrText>
      </w:r>
      <w:r>
        <w:rPr>
          <w:rFonts w:hint="eastAsia" w:ascii="方正仿宋_GBK" w:hAnsi="宋体" w:eastAsia="方正仿宋_GBK"/>
          <w:szCs w:val="21"/>
        </w:rPr>
        <w:fldChar w:fldCharType="separate"/>
      </w:r>
      <w:r>
        <w:rPr>
          <w:rFonts w:hint="eastAsia" w:ascii="方正仿宋_GBK" w:hAnsi="宋体" w:eastAsia="方正仿宋_GBK"/>
        </w:rPr>
        <w:t>二、竞争性磋商文件</w:t>
      </w:r>
      <w:r>
        <w:tab/>
      </w:r>
      <w:r>
        <w:fldChar w:fldCharType="begin"/>
      </w:r>
      <w:r>
        <w:instrText xml:space="preserve"> PAGEREF _Toc26901 \h </w:instrText>
      </w:r>
      <w:r>
        <w:fldChar w:fldCharType="separate"/>
      </w:r>
      <w:r>
        <w:t>- 19 -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_Toc15137 </w:instrText>
      </w:r>
      <w:r>
        <w:rPr>
          <w:rFonts w:hint="eastAsia" w:ascii="方正仿宋_GBK" w:hAnsi="宋体" w:eastAsia="方正仿宋_GBK"/>
          <w:szCs w:val="21"/>
        </w:rPr>
        <w:fldChar w:fldCharType="separate"/>
      </w:r>
      <w:r>
        <w:rPr>
          <w:rFonts w:hint="eastAsia" w:ascii="方正仿宋_GBK" w:hAnsi="宋体" w:eastAsia="方正仿宋_GBK"/>
        </w:rPr>
        <w:t>三、磋商要求</w:t>
      </w:r>
      <w:r>
        <w:tab/>
      </w:r>
      <w:r>
        <w:fldChar w:fldCharType="begin"/>
      </w:r>
      <w:r>
        <w:instrText xml:space="preserve"> PAGEREF _Toc15137 \h </w:instrText>
      </w:r>
      <w:r>
        <w:fldChar w:fldCharType="separate"/>
      </w:r>
      <w:r>
        <w:t>- 19 -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_Toc11285 </w:instrText>
      </w:r>
      <w:r>
        <w:rPr>
          <w:rFonts w:hint="eastAsia" w:ascii="方正仿宋_GBK" w:hAnsi="宋体" w:eastAsia="方正仿宋_GBK"/>
          <w:szCs w:val="21"/>
        </w:rPr>
        <w:fldChar w:fldCharType="separate"/>
      </w:r>
      <w:r>
        <w:rPr>
          <w:rFonts w:hint="eastAsia" w:ascii="方正仿宋_GBK" w:hAnsi="宋体" w:eastAsia="方正仿宋_GBK"/>
        </w:rPr>
        <w:t>四、成交供应商的确认和变更</w:t>
      </w:r>
      <w:r>
        <w:tab/>
      </w:r>
      <w:r>
        <w:fldChar w:fldCharType="begin"/>
      </w:r>
      <w:r>
        <w:instrText xml:space="preserve"> PAGEREF _Toc11285 \h </w:instrText>
      </w:r>
      <w:r>
        <w:fldChar w:fldCharType="separate"/>
      </w:r>
      <w:r>
        <w:t>- 20 -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_Toc18400 </w:instrText>
      </w:r>
      <w:r>
        <w:rPr>
          <w:rFonts w:hint="eastAsia" w:ascii="方正仿宋_GBK" w:hAnsi="宋体" w:eastAsia="方正仿宋_GBK"/>
          <w:szCs w:val="21"/>
        </w:rPr>
        <w:fldChar w:fldCharType="separate"/>
      </w:r>
      <w:r>
        <w:rPr>
          <w:rFonts w:hint="eastAsia" w:ascii="方正仿宋_GBK" w:hAnsi="宋体" w:eastAsia="方正仿宋_GBK"/>
        </w:rPr>
        <w:t>五、成交通知</w:t>
      </w:r>
      <w:r>
        <w:tab/>
      </w:r>
      <w:r>
        <w:fldChar w:fldCharType="begin"/>
      </w:r>
      <w:r>
        <w:instrText xml:space="preserve"> PAGEREF _Toc18400 \h </w:instrText>
      </w:r>
      <w:r>
        <w:fldChar w:fldCharType="separate"/>
      </w:r>
      <w:r>
        <w:t>- 21 -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_Toc31929 </w:instrText>
      </w:r>
      <w:r>
        <w:rPr>
          <w:rFonts w:hint="eastAsia" w:ascii="方正仿宋_GBK" w:hAnsi="宋体" w:eastAsia="方正仿宋_GBK"/>
          <w:szCs w:val="21"/>
        </w:rPr>
        <w:fldChar w:fldCharType="separate"/>
      </w:r>
      <w:r>
        <w:rPr>
          <w:rFonts w:hint="eastAsia" w:ascii="方正仿宋_GBK" w:hAnsi="宋体" w:eastAsia="方正仿宋_GBK"/>
        </w:rPr>
        <w:t>六、关于质疑和投诉</w:t>
      </w:r>
      <w:r>
        <w:tab/>
      </w:r>
      <w:r>
        <w:fldChar w:fldCharType="begin"/>
      </w:r>
      <w:r>
        <w:instrText xml:space="preserve"> PAGEREF _Toc31929 \h </w:instrText>
      </w:r>
      <w:r>
        <w:fldChar w:fldCharType="separate"/>
      </w:r>
      <w:r>
        <w:t>- 21 -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_Toc2289 </w:instrText>
      </w:r>
      <w:r>
        <w:rPr>
          <w:rFonts w:hint="eastAsia" w:ascii="方正仿宋_GBK" w:hAnsi="宋体" w:eastAsia="方正仿宋_GBK"/>
          <w:szCs w:val="21"/>
        </w:rPr>
        <w:fldChar w:fldCharType="separate"/>
      </w:r>
      <w:r>
        <w:rPr>
          <w:rFonts w:hint="eastAsia" w:ascii="方正仿宋_GBK" w:hAnsi="宋体" w:eastAsia="方正仿宋_GBK"/>
        </w:rPr>
        <w:t>七、签订合同</w:t>
      </w:r>
      <w:r>
        <w:tab/>
      </w:r>
      <w:r>
        <w:fldChar w:fldCharType="begin"/>
      </w:r>
      <w:r>
        <w:instrText xml:space="preserve"> PAGEREF _Toc2289 \h </w:instrText>
      </w:r>
      <w:r>
        <w:fldChar w:fldCharType="separate"/>
      </w:r>
      <w:r>
        <w:t>- 22 -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_Toc22964 </w:instrText>
      </w:r>
      <w:r>
        <w:rPr>
          <w:rFonts w:hint="eastAsia" w:ascii="方正仿宋_GBK" w:hAnsi="宋体" w:eastAsia="方正仿宋_GBK"/>
          <w:szCs w:val="21"/>
        </w:rPr>
        <w:fldChar w:fldCharType="separate"/>
      </w:r>
      <w:r>
        <w:rPr>
          <w:rFonts w:hint="eastAsia" w:ascii="方正仿宋_GBK" w:hAnsi="宋体" w:eastAsia="方正仿宋_GBK"/>
        </w:rPr>
        <w:t>八、项目验收</w:t>
      </w:r>
      <w:r>
        <w:tab/>
      </w:r>
      <w:r>
        <w:fldChar w:fldCharType="begin"/>
      </w:r>
      <w:r>
        <w:instrText xml:space="preserve"> PAGEREF _Toc22964 \h </w:instrText>
      </w:r>
      <w:r>
        <w:fldChar w:fldCharType="separate"/>
      </w:r>
      <w:r>
        <w:t>- 22 -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_Toc26138 </w:instrText>
      </w:r>
      <w:r>
        <w:rPr>
          <w:rFonts w:hint="eastAsia" w:ascii="方正仿宋_GBK" w:hAnsi="宋体" w:eastAsia="方正仿宋_GBK"/>
          <w:szCs w:val="21"/>
        </w:rPr>
        <w:fldChar w:fldCharType="separate"/>
      </w:r>
      <w:r>
        <w:rPr>
          <w:rFonts w:hint="eastAsia" w:ascii="方正仿宋_GBK" w:hAnsi="宋体" w:eastAsia="方正仿宋_GBK"/>
        </w:rPr>
        <w:t>九、政府采购信用融资</w:t>
      </w:r>
      <w:r>
        <w:tab/>
      </w:r>
      <w:r>
        <w:fldChar w:fldCharType="begin"/>
      </w:r>
      <w:r>
        <w:instrText xml:space="preserve"> PAGEREF _Toc26138 \h </w:instrText>
      </w:r>
      <w:r>
        <w:fldChar w:fldCharType="separate"/>
      </w:r>
      <w:r>
        <w:t>- 23 -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_Toc26634 </w:instrText>
      </w:r>
      <w:r>
        <w:rPr>
          <w:rFonts w:hint="eastAsia" w:ascii="方正仿宋_GBK" w:hAnsi="宋体" w:eastAsia="方正仿宋_GBK"/>
          <w:szCs w:val="21"/>
        </w:rPr>
        <w:fldChar w:fldCharType="separate"/>
      </w:r>
      <w:r>
        <w:rPr>
          <w:rFonts w:hint="eastAsia" w:ascii="方正小标宋_GBK" w:hAnsi="宋体" w:eastAsia="方正小标宋_GBK"/>
          <w:szCs w:val="30"/>
        </w:rPr>
        <w:t>第六篇  政府采购合同</w:t>
      </w:r>
      <w:r>
        <w:tab/>
      </w:r>
      <w:r>
        <w:fldChar w:fldCharType="begin"/>
      </w:r>
      <w:r>
        <w:instrText xml:space="preserve"> PAGEREF _Toc26634 \h </w:instrText>
      </w:r>
      <w:r>
        <w:fldChar w:fldCharType="separate"/>
      </w:r>
      <w:r>
        <w:t>- 24 -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_Toc17218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第七篇  响应文件编制要求</w:t>
      </w:r>
      <w:r>
        <w:tab/>
      </w:r>
      <w:r>
        <w:fldChar w:fldCharType="begin"/>
      </w:r>
      <w:r>
        <w:instrText xml:space="preserve"> PAGEREF _Toc17218 \h </w:instrText>
      </w:r>
      <w:r>
        <w:fldChar w:fldCharType="separate"/>
      </w:r>
      <w:r>
        <w:t>- 25 -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_Toc19252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_Toc19252 \h </w:instrText>
      </w:r>
      <w:r>
        <w:fldChar w:fldCharType="separate"/>
      </w:r>
      <w:r>
        <w:t>- 26 -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_Toc28800 </w:instrText>
      </w:r>
      <w:r>
        <w:rPr>
          <w:rFonts w:hint="eastAsia" w:ascii="方正仿宋_GBK" w:hAnsi="宋体" w:eastAsia="方正仿宋_GBK"/>
          <w:szCs w:val="21"/>
        </w:rPr>
        <w:fldChar w:fldCharType="separate"/>
      </w:r>
      <w:r>
        <w:rPr>
          <w:rFonts w:hint="eastAsia" w:ascii="方正仿宋_GBK" w:hAnsi="宋体" w:eastAsia="方正仿宋_GBK"/>
        </w:rPr>
        <w:t>二、服务部分</w:t>
      </w:r>
      <w:r>
        <w:tab/>
      </w:r>
      <w:r>
        <w:fldChar w:fldCharType="begin"/>
      </w:r>
      <w:r>
        <w:instrText xml:space="preserve"> PAGEREF _Toc28800 \h </w:instrText>
      </w:r>
      <w:r>
        <w:fldChar w:fldCharType="separate"/>
      </w:r>
      <w:r>
        <w:t>- 28 -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_Toc27493 </w:instrText>
      </w:r>
      <w:r>
        <w:rPr>
          <w:rFonts w:hint="eastAsia" w:ascii="方正仿宋_GBK" w:hAnsi="宋体" w:eastAsia="方正仿宋_GBK"/>
          <w:szCs w:val="21"/>
        </w:rPr>
        <w:fldChar w:fldCharType="separate"/>
      </w:r>
      <w:r>
        <w:rPr>
          <w:rFonts w:hint="eastAsia" w:ascii="方正仿宋_GBK" w:hAnsi="宋体" w:eastAsia="方正仿宋_GBK"/>
        </w:rPr>
        <w:t>三、商务部分</w:t>
      </w:r>
      <w:r>
        <w:tab/>
      </w:r>
      <w:r>
        <w:fldChar w:fldCharType="begin"/>
      </w:r>
      <w:r>
        <w:instrText xml:space="preserve"> PAGEREF _Toc27493 \h </w:instrText>
      </w:r>
      <w:r>
        <w:fldChar w:fldCharType="separate"/>
      </w:r>
      <w:r>
        <w:t>- 30 -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_Toc5070 </w:instrText>
      </w:r>
      <w:r>
        <w:rPr>
          <w:rFonts w:hint="eastAsia" w:ascii="方正仿宋_GBK" w:hAnsi="宋体" w:eastAsia="方正仿宋_GBK"/>
          <w:szCs w:val="21"/>
        </w:rPr>
        <w:fldChar w:fldCharType="separate"/>
      </w:r>
      <w:r>
        <w:rPr>
          <w:rFonts w:hint="eastAsia" w:ascii="方正仿宋_GBK" w:hAnsi="宋体" w:eastAsia="方正仿宋_GBK"/>
        </w:rPr>
        <w:t>四、资格条件</w:t>
      </w:r>
      <w:r>
        <w:tab/>
      </w:r>
      <w:r>
        <w:fldChar w:fldCharType="begin"/>
      </w:r>
      <w:r>
        <w:instrText xml:space="preserve"> PAGEREF _Toc5070 \h </w:instrText>
      </w:r>
      <w:r>
        <w:fldChar w:fldCharType="separate"/>
      </w:r>
      <w:r>
        <w:t>- 32 -</w:t>
      </w:r>
      <w:r>
        <w:fldChar w:fldCharType="end"/>
      </w:r>
      <w:r>
        <w:rPr>
          <w:rFonts w:hint="eastAsia" w:ascii="方正仿宋_GBK" w:hAnsi="宋体" w:eastAsia="方正仿宋_GBK"/>
          <w:color w:val="000000"/>
          <w:szCs w:val="21"/>
        </w:rPr>
        <w:fldChar w:fldCharType="end"/>
      </w:r>
    </w:p>
    <w:p>
      <w:pPr>
        <w:pStyle w:val="46"/>
        <w:tabs>
          <w:tab w:val="right" w:leader="dot" w:pos="9412"/>
        </w:tabs>
      </w:pPr>
      <w:r>
        <w:rPr>
          <w:rFonts w:hint="eastAsia" w:ascii="方正仿宋_GBK" w:hAnsi="宋体" w:eastAsia="方正仿宋_GBK"/>
          <w:color w:val="000000"/>
          <w:szCs w:val="21"/>
        </w:rPr>
        <w:fldChar w:fldCharType="begin"/>
      </w:r>
      <w:r>
        <w:rPr>
          <w:rFonts w:hint="eastAsia" w:ascii="方正仿宋_GBK" w:hAnsi="宋体" w:eastAsia="方正仿宋_GBK"/>
          <w:szCs w:val="21"/>
        </w:rPr>
        <w:instrText xml:space="preserve"> HYPERLINK \l _Toc758 </w:instrText>
      </w:r>
      <w:r>
        <w:rPr>
          <w:rFonts w:hint="eastAsia" w:ascii="方正仿宋_GBK" w:hAnsi="宋体" w:eastAsia="方正仿宋_GBK"/>
          <w:szCs w:val="21"/>
        </w:rPr>
        <w:fldChar w:fldCharType="separate"/>
      </w:r>
      <w:r>
        <w:rPr>
          <w:rFonts w:hint="eastAsia" w:ascii="方正仿宋_GBK" w:hAnsi="宋体" w:eastAsia="方正仿宋_GBK"/>
        </w:rPr>
        <w:t>五、其他资料</w:t>
      </w:r>
      <w:r>
        <w:tab/>
      </w:r>
      <w:r>
        <w:fldChar w:fldCharType="begin"/>
      </w:r>
      <w:r>
        <w:instrText xml:space="preserve"> PAGEREF _Toc758 \h </w:instrText>
      </w:r>
      <w:r>
        <w:fldChar w:fldCharType="separate"/>
      </w:r>
      <w:r>
        <w:t>- 37 -</w:t>
      </w:r>
      <w:r>
        <w:fldChar w:fldCharType="end"/>
      </w:r>
      <w:r>
        <w:rPr>
          <w:rFonts w:hint="eastAsia" w:ascii="方正仿宋_GBK" w:hAnsi="宋体" w:eastAsia="方正仿宋_GBK"/>
          <w:color w:val="000000"/>
          <w:szCs w:val="21"/>
        </w:rPr>
        <w:fldChar w:fldCharType="end"/>
      </w:r>
    </w:p>
    <w:p>
      <w:pPr>
        <w:pStyle w:val="46"/>
        <w:tabs>
          <w:tab w:val="right" w:leader="dot" w:pos="9402"/>
        </w:tabs>
        <w:spacing w:line="480" w:lineRule="exact"/>
        <w:ind w:left="560"/>
        <w:jc w:val="center"/>
        <w:rPr>
          <w:rFonts w:ascii="方正仿宋_GBK" w:hAnsi="Calibri" w:eastAsia="方正仿宋_GBK"/>
          <w:color w:val="000000"/>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000000"/>
          <w:szCs w:val="21"/>
        </w:rPr>
        <w:fldChar w:fldCharType="end"/>
      </w:r>
    </w:p>
    <w:p>
      <w:pPr>
        <w:pStyle w:val="5"/>
        <w:spacing w:line="360" w:lineRule="auto"/>
        <w:jc w:val="center"/>
        <w:rPr>
          <w:rFonts w:hint="eastAsia" w:ascii="方正小标宋_GBK" w:hAnsi="宋体" w:eastAsia="方正小标宋_GBK"/>
          <w:b w:val="0"/>
          <w:color w:val="000000"/>
          <w:szCs w:val="30"/>
        </w:rPr>
      </w:pPr>
      <w:bookmarkStart w:id="0" w:name="_Toc76462316"/>
      <w:bookmarkStart w:id="1" w:name="_Toc11641050"/>
      <w:bookmarkStart w:id="2" w:name="_Toc20965"/>
      <w:bookmarkStart w:id="3" w:name="_Toc12789052"/>
      <w:r>
        <w:rPr>
          <w:rFonts w:hint="eastAsia" w:ascii="方正小标宋_GBK" w:hAnsi="宋体" w:eastAsia="方正小标宋_GBK"/>
          <w:b w:val="0"/>
          <w:color w:val="000000"/>
          <w:sz w:val="36"/>
          <w:szCs w:val="30"/>
        </w:rPr>
        <w:t>第一篇  采购邀请书</w:t>
      </w:r>
      <w:bookmarkEnd w:id="0"/>
      <w:bookmarkEnd w:id="1"/>
      <w:bookmarkEnd w:id="2"/>
      <w:bookmarkEnd w:id="3"/>
    </w:p>
    <w:p>
      <w:pPr>
        <w:ind w:firstLine="480" w:firstLineChars="200"/>
        <w:rPr>
          <w:rFonts w:ascii="方正仿宋_GBK"/>
          <w:color w:val="000000"/>
          <w:sz w:val="24"/>
          <w:szCs w:val="24"/>
        </w:rPr>
      </w:pPr>
      <w:bookmarkStart w:id="4" w:name="_Toc76462317"/>
      <w:bookmarkStart w:id="5" w:name="_Toc317775175"/>
      <w:bookmarkStart w:id="6" w:name="_Toc313893526"/>
      <w:r>
        <w:rPr>
          <w:rFonts w:hint="eastAsia" w:ascii="方正仿宋_GBK" w:hAnsi="仿宋" w:eastAsia="方正仿宋_GBK"/>
          <w:color w:val="000000"/>
          <w:sz w:val="24"/>
          <w:szCs w:val="24"/>
        </w:rPr>
        <w:t>按照重庆图书馆的采购计划</w:t>
      </w:r>
      <w:r>
        <w:rPr>
          <w:rFonts w:hint="eastAsia" w:ascii="方正仿宋_GBK" w:hAnsi="仿宋" w:eastAsia="方正仿宋_GBK" w:cs="Times New Roman"/>
          <w:color w:val="000000"/>
          <w:sz w:val="24"/>
          <w:szCs w:val="24"/>
        </w:rPr>
        <w:t>，重庆图书馆现对</w:t>
      </w:r>
      <w:r>
        <w:rPr>
          <w:rFonts w:hint="eastAsia" w:ascii="方正仿宋_GBK" w:hAnsi="仿宋" w:eastAsia="方正仿宋_GBK" w:cs="Times New Roman"/>
          <w:color w:val="000000"/>
          <w:sz w:val="24"/>
          <w:szCs w:val="24"/>
          <w:lang w:val="en-US" w:eastAsia="zh-CN"/>
        </w:rPr>
        <w:t>重庆图书馆馆外资源建设用书采购项目</w:t>
      </w:r>
      <w:r>
        <w:rPr>
          <w:rFonts w:hint="eastAsia" w:ascii="方正仿宋_GBK" w:hAnsi="仿宋" w:eastAsia="方正仿宋_GBK" w:cs="Times New Roman"/>
          <w:color w:val="000000"/>
          <w:sz w:val="24"/>
          <w:szCs w:val="24"/>
        </w:rPr>
        <w:t>进行竞争性磋商采购，欢迎有资格的投标人前来参加磋商。</w:t>
      </w:r>
    </w:p>
    <w:p>
      <w:pPr>
        <w:pStyle w:val="5"/>
        <w:adjustRightInd w:val="0"/>
        <w:snapToGrid w:val="0"/>
        <w:spacing w:before="0" w:after="0" w:line="400" w:lineRule="exact"/>
        <w:ind w:firstLine="480" w:firstLineChars="200"/>
        <w:rPr>
          <w:rFonts w:hint="eastAsia" w:ascii="方正仿宋_GBK" w:hAnsi="宋体" w:eastAsia="方正仿宋_GBK" w:cs="Times New Roman"/>
          <w:color w:val="000000"/>
          <w:sz w:val="24"/>
          <w:szCs w:val="24"/>
        </w:rPr>
      </w:pPr>
      <w:bookmarkStart w:id="7" w:name="_Toc23601"/>
      <w:r>
        <w:rPr>
          <w:rFonts w:hint="eastAsia" w:ascii="方正仿宋_GBK" w:hAnsi="宋体" w:eastAsia="方正仿宋_GBK"/>
          <w:color w:val="000000"/>
          <w:sz w:val="24"/>
        </w:rPr>
        <w:t>一、竞争性磋商内容</w:t>
      </w:r>
      <w:bookmarkEnd w:id="4"/>
      <w:bookmarkEnd w:id="5"/>
      <w:bookmarkEnd w:id="6"/>
      <w:bookmarkEnd w:id="7"/>
      <w:bookmarkStart w:id="8" w:name="_Toc76462318"/>
      <w:bookmarkStart w:id="9" w:name="_Toc373860293"/>
      <w:bookmarkStart w:id="10" w:name="_Toc317775178"/>
    </w:p>
    <w:tbl>
      <w:tblPr>
        <w:tblStyle w:val="5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309"/>
        <w:gridCol w:w="2008"/>
        <w:gridCol w:w="1243"/>
        <w:gridCol w:w="1397"/>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项目名称</w:t>
            </w:r>
          </w:p>
        </w:tc>
        <w:tc>
          <w:tcPr>
            <w:tcW w:w="1309"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分包</w:t>
            </w:r>
          </w:p>
        </w:tc>
        <w:tc>
          <w:tcPr>
            <w:tcW w:w="2008"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采购方式</w:t>
            </w:r>
          </w:p>
        </w:tc>
        <w:tc>
          <w:tcPr>
            <w:tcW w:w="1243" w:type="dxa"/>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最高限价</w:t>
            </w:r>
          </w:p>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（万元）</w:t>
            </w:r>
          </w:p>
        </w:tc>
        <w:tc>
          <w:tcPr>
            <w:tcW w:w="1397" w:type="dxa"/>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投标保证金</w:t>
            </w:r>
          </w:p>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（万元）</w:t>
            </w:r>
          </w:p>
        </w:tc>
        <w:tc>
          <w:tcPr>
            <w:tcW w:w="1182" w:type="dxa"/>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中标人数量（名）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18" w:type="dxa"/>
            <w:vMerge w:val="restart"/>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重庆图书馆馆外资源建设用书采购项目</w:t>
            </w:r>
          </w:p>
        </w:tc>
        <w:tc>
          <w:tcPr>
            <w:tcW w:w="1309"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分包1</w:t>
            </w:r>
          </w:p>
        </w:tc>
        <w:tc>
          <w:tcPr>
            <w:tcW w:w="2008"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现场采购</w:t>
            </w:r>
          </w:p>
        </w:tc>
        <w:tc>
          <w:tcPr>
            <w:tcW w:w="1243"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20</w:t>
            </w:r>
          </w:p>
        </w:tc>
        <w:tc>
          <w:tcPr>
            <w:tcW w:w="1397"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无</w:t>
            </w:r>
          </w:p>
        </w:tc>
        <w:tc>
          <w:tcPr>
            <w:tcW w:w="1182" w:type="dxa"/>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bookmarkStart w:id="11" w:name="_Toc80951568"/>
            <w:bookmarkStart w:id="12" w:name="_Toc31524"/>
            <w:r>
              <w:rPr>
                <w:rFonts w:hint="eastAsia" w:ascii="方正仿宋_GBK" w:hAnsi="仿宋" w:eastAsia="方正仿宋_GBK" w:cs="Times New Roman"/>
                <w:color w:val="000000"/>
                <w:sz w:val="24"/>
                <w:szCs w:val="24"/>
                <w:lang w:val="en-US" w:eastAsia="zh-CN"/>
              </w:rPr>
              <w:t>1</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918" w:type="dxa"/>
            <w:vMerge w:val="continue"/>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eastAsia="zh-CN"/>
              </w:rPr>
            </w:pPr>
          </w:p>
        </w:tc>
        <w:tc>
          <w:tcPr>
            <w:tcW w:w="1309"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分包2</w:t>
            </w:r>
          </w:p>
        </w:tc>
        <w:tc>
          <w:tcPr>
            <w:tcW w:w="2008"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订单采购</w:t>
            </w:r>
          </w:p>
        </w:tc>
        <w:tc>
          <w:tcPr>
            <w:tcW w:w="1243"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18</w:t>
            </w:r>
          </w:p>
        </w:tc>
        <w:tc>
          <w:tcPr>
            <w:tcW w:w="1397" w:type="dxa"/>
            <w:noWrap w:val="0"/>
            <w:vAlign w:val="center"/>
          </w:tcPr>
          <w:p>
            <w:pPr>
              <w:pStyle w:val="24"/>
              <w:spacing w:line="240" w:lineRule="auto"/>
              <w:ind w:left="0"/>
              <w:jc w:val="center"/>
              <w:outlineLvl w:val="0"/>
              <w:rPr>
                <w:rFonts w:hint="default"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无</w:t>
            </w:r>
          </w:p>
        </w:tc>
        <w:tc>
          <w:tcPr>
            <w:tcW w:w="1182" w:type="dxa"/>
            <w:noWrap w:val="0"/>
            <w:vAlign w:val="center"/>
          </w:tcPr>
          <w:p>
            <w:pPr>
              <w:pStyle w:val="24"/>
              <w:spacing w:line="240" w:lineRule="auto"/>
              <w:ind w:left="0"/>
              <w:jc w:val="center"/>
              <w:outlineLvl w:val="0"/>
              <w:rPr>
                <w:rFonts w:hint="eastAsia" w:ascii="方正仿宋_GBK" w:hAnsi="仿宋" w:eastAsia="方正仿宋_GBK" w:cs="Times New Roman"/>
                <w:color w:val="000000"/>
                <w:sz w:val="24"/>
                <w:szCs w:val="24"/>
                <w:lang w:val="en-US" w:eastAsia="zh-CN"/>
              </w:rPr>
            </w:pPr>
            <w:r>
              <w:rPr>
                <w:rFonts w:hint="eastAsia" w:ascii="方正仿宋_GBK" w:hAnsi="仿宋" w:eastAsia="方正仿宋_GBK" w:cs="Times New Roman"/>
                <w:color w:val="000000"/>
                <w:sz w:val="24"/>
                <w:szCs w:val="24"/>
                <w:lang w:val="en-US" w:eastAsia="zh-CN"/>
              </w:rPr>
              <w:t>1</w:t>
            </w:r>
          </w:p>
        </w:tc>
      </w:tr>
    </w:tbl>
    <w:p>
      <w:pPr>
        <w:spacing w:line="400" w:lineRule="exact"/>
        <w:ind w:firstLine="480" w:firstLineChars="200"/>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说明：</w:t>
      </w:r>
    </w:p>
    <w:p>
      <w:pPr>
        <w:spacing w:line="400" w:lineRule="exact"/>
        <w:ind w:firstLine="480" w:firstLineChars="200"/>
        <w:rPr>
          <w:rFonts w:hint="default" w:ascii="方正仿宋_GBK" w:hAnsi="宋体" w:eastAsia="方正仿宋_GBK" w:cs="Times New Roman"/>
          <w:color w:val="000000"/>
          <w:sz w:val="24"/>
          <w:szCs w:val="24"/>
          <w:lang w:val="en-US" w:eastAsia="zh-CN"/>
        </w:rPr>
      </w:pPr>
      <w:r>
        <w:rPr>
          <w:rFonts w:hint="eastAsia" w:ascii="方正仿宋_GBK" w:hAnsi="宋体" w:eastAsia="方正仿宋_GBK" w:cs="Times New Roman"/>
          <w:color w:val="000000"/>
          <w:sz w:val="24"/>
          <w:szCs w:val="24"/>
        </w:rPr>
        <w:t>1</w:t>
      </w:r>
      <w:r>
        <w:rPr>
          <w:rFonts w:hint="eastAsia" w:ascii="方正仿宋_GBK" w:hAnsi="宋体" w:eastAsia="方正仿宋_GBK" w:cs="Times New Roman"/>
          <w:color w:val="000000"/>
          <w:sz w:val="24"/>
          <w:szCs w:val="24"/>
          <w:lang w:val="en-US" w:eastAsia="zh-CN"/>
        </w:rPr>
        <w:t>.各分包招标金额为招标最高限额，具体付款金额以采购人实际下单、中标人配送到货且验收合格为付款依据，按中标折扣进行付款结算。</w:t>
      </w:r>
    </w:p>
    <w:p>
      <w:pPr>
        <w:spacing w:line="400" w:lineRule="exact"/>
        <w:ind w:firstLine="480" w:firstLineChars="200"/>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lang w:val="en-US" w:eastAsia="zh-CN"/>
        </w:rPr>
        <w:t>2.</w:t>
      </w:r>
      <w:r>
        <w:rPr>
          <w:rFonts w:hint="eastAsia" w:ascii="方正仿宋_GBK" w:hAnsi="宋体" w:eastAsia="方正仿宋_GBK" w:cs="Times New Roman"/>
          <w:color w:val="000000"/>
          <w:sz w:val="24"/>
          <w:szCs w:val="24"/>
        </w:rPr>
        <w:t>投标人可就分包1至分包</w:t>
      </w:r>
      <w:r>
        <w:rPr>
          <w:rFonts w:hint="eastAsia" w:ascii="方正仿宋_GBK" w:hAnsi="宋体" w:eastAsia="方正仿宋_GBK" w:cs="Times New Roman"/>
          <w:color w:val="000000"/>
          <w:sz w:val="24"/>
          <w:szCs w:val="24"/>
          <w:lang w:val="en-US" w:eastAsia="zh-CN"/>
        </w:rPr>
        <w:t>2</w:t>
      </w:r>
      <w:r>
        <w:rPr>
          <w:rFonts w:hint="eastAsia" w:ascii="方正仿宋_GBK" w:hAnsi="宋体" w:eastAsia="方正仿宋_GBK" w:cs="Times New Roman"/>
          <w:color w:val="000000"/>
          <w:sz w:val="24"/>
          <w:szCs w:val="24"/>
        </w:rPr>
        <w:t>分别进行投标，但是最多只能中标其中的一个分包。所投各分包的投标文件应分别制作，装订成册。如一份投标文件有多个分包信息，将作无效投标处理。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s="Times New Roman"/>
          <w:b w:val="0"/>
          <w:bCs w:val="0"/>
          <w:color w:val="000000"/>
          <w:sz w:val="24"/>
          <w:szCs w:val="24"/>
          <w:lang w:val="en-US" w:eastAsia="zh-CN"/>
        </w:rPr>
        <w:t>3.</w:t>
      </w:r>
      <w:r>
        <w:rPr>
          <w:rFonts w:hint="eastAsia" w:ascii="方正仿宋_GBK" w:hAnsi="方正仿宋_GBK" w:eastAsia="方正仿宋_GBK" w:cs="方正仿宋_GBK"/>
          <w:b w:val="0"/>
          <w:bCs w:val="0"/>
          <w:color w:val="000000"/>
          <w:sz w:val="24"/>
          <w:szCs w:val="24"/>
        </w:rPr>
        <w:t>本项目兼投不兼中，按照分包1至分包</w:t>
      </w:r>
      <w:r>
        <w:rPr>
          <w:rFonts w:hint="eastAsia" w:ascii="方正仿宋_GBK" w:hAnsi="方正仿宋_GBK" w:eastAsia="方正仿宋_GBK" w:cs="方正仿宋_GBK"/>
          <w:b w:val="0"/>
          <w:bCs w:val="0"/>
          <w:color w:val="000000"/>
          <w:sz w:val="24"/>
          <w:szCs w:val="24"/>
          <w:lang w:val="en-US" w:eastAsia="zh-CN"/>
        </w:rPr>
        <w:t>2</w:t>
      </w:r>
      <w:r>
        <w:rPr>
          <w:rFonts w:hint="eastAsia" w:ascii="方正仿宋_GBK" w:hAnsi="方正仿宋_GBK" w:eastAsia="方正仿宋_GBK" w:cs="方正仿宋_GBK"/>
          <w:b w:val="0"/>
          <w:bCs w:val="0"/>
          <w:color w:val="000000"/>
          <w:sz w:val="24"/>
          <w:szCs w:val="24"/>
        </w:rPr>
        <w:t>的顺序，同一个投标人已经中标前一个分包，在后面分包的评审中属于有效投标，同样进行综合得分排序，但将失去后面分包的中标资格，由该分包综合得分排序后面的供应商依次替补，成为该分包中标人。</w:t>
      </w:r>
    </w:p>
    <w:p>
      <w:pPr>
        <w:spacing w:line="400" w:lineRule="exact"/>
        <w:ind w:firstLine="480" w:firstLineChars="200"/>
        <w:rPr>
          <w:rFonts w:hint="eastAsia"/>
          <w:color w:val="000000"/>
        </w:rPr>
      </w:pPr>
      <w:r>
        <w:rPr>
          <w:rFonts w:hint="eastAsia" w:ascii="方正仿宋_GBK" w:hAnsi="宋体" w:eastAsia="方正仿宋_GBK" w:cs="Times New Roman"/>
          <w:color w:val="000000"/>
          <w:sz w:val="24"/>
          <w:szCs w:val="24"/>
          <w:lang w:val="en-US" w:eastAsia="zh-CN"/>
        </w:rPr>
        <w:t>4.</w:t>
      </w:r>
      <w:r>
        <w:rPr>
          <w:rFonts w:hint="eastAsia" w:ascii="方正仿宋_GBK" w:hAnsi="宋体" w:eastAsia="方正仿宋_GBK" w:cs="Times New Roman"/>
          <w:color w:val="000000"/>
          <w:sz w:val="24"/>
          <w:szCs w:val="24"/>
        </w:rPr>
        <w:t>所采购的货物、服务必须符合国家的强制性标准。中标资格的取得并不意味货物的售出，采购人无法预计也无法保证向各中标人确定采购数量。</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3" w:name="_Toc5263"/>
      <w:r>
        <w:rPr>
          <w:rFonts w:hint="eastAsia" w:ascii="方正仿宋_GBK" w:hAnsi="宋体" w:eastAsia="方正仿宋_GBK"/>
          <w:color w:val="000000"/>
          <w:sz w:val="24"/>
        </w:rPr>
        <w:t>二、资金来源</w:t>
      </w:r>
      <w:bookmarkEnd w:id="8"/>
      <w:bookmarkEnd w:id="13"/>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仿宋" w:eastAsia="方正仿宋_GBK"/>
          <w:color w:val="auto"/>
          <w:sz w:val="24"/>
          <w:szCs w:val="24"/>
        </w:rPr>
        <w:t>单位自筹资金，</w:t>
      </w:r>
      <w:r>
        <w:rPr>
          <w:rFonts w:hint="eastAsia" w:ascii="方正仿宋_GBK" w:hAnsi="仿宋" w:eastAsia="方正仿宋_GBK"/>
          <w:color w:val="000000"/>
          <w:sz w:val="24"/>
          <w:szCs w:val="24"/>
        </w:rPr>
        <w:t>预算金额为</w:t>
      </w:r>
      <w:r>
        <w:rPr>
          <w:rFonts w:hint="eastAsia" w:ascii="方正仿宋_GBK" w:hAnsi="仿宋" w:eastAsia="方正仿宋_GBK"/>
          <w:color w:val="000000"/>
          <w:sz w:val="24"/>
          <w:szCs w:val="24"/>
          <w:lang w:val="en-US" w:eastAsia="zh-CN"/>
        </w:rPr>
        <w:t>38</w:t>
      </w:r>
      <w:r>
        <w:rPr>
          <w:rFonts w:hint="eastAsia" w:ascii="方正仿宋_GBK" w:hAnsi="仿宋" w:eastAsia="方正仿宋_GBK"/>
          <w:color w:val="000000"/>
          <w:sz w:val="24"/>
          <w:szCs w:val="24"/>
        </w:rPr>
        <w:t>万元</w:t>
      </w:r>
      <w:r>
        <w:rPr>
          <w:rFonts w:hint="eastAsia" w:ascii="方正仿宋_GBK" w:hAnsi="宋体" w:eastAsia="方正仿宋_GBK"/>
          <w:color w:val="000000"/>
          <w:sz w:val="24"/>
          <w:szCs w:val="24"/>
        </w:rPr>
        <w:t>。</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4" w:name="_Toc76462319"/>
      <w:bookmarkStart w:id="15" w:name="_Toc20707"/>
      <w:r>
        <w:rPr>
          <w:rFonts w:hint="eastAsia" w:ascii="方正仿宋_GBK" w:hAnsi="宋体" w:eastAsia="方正仿宋_GBK"/>
          <w:color w:val="000000"/>
          <w:sz w:val="24"/>
        </w:rPr>
        <w:t>三、供应商资格条件</w:t>
      </w:r>
      <w:bookmarkEnd w:id="14"/>
      <w:r>
        <w:rPr>
          <w:rFonts w:hint="eastAsia" w:ascii="方正仿宋_GBK" w:hAnsi="方正仿宋_GBK" w:eastAsia="方正仿宋_GBK" w:cs="方正仿宋_GBK"/>
          <w:b/>
          <w:color w:val="000000"/>
          <w:sz w:val="24"/>
        </w:rPr>
        <w:t>（分包1至分包</w:t>
      </w:r>
      <w:r>
        <w:rPr>
          <w:rFonts w:hint="eastAsia" w:ascii="方正仿宋_GBK" w:hAnsi="方正仿宋_GBK" w:eastAsia="方正仿宋_GBK" w:cs="方正仿宋_GBK"/>
          <w:b/>
          <w:color w:val="000000"/>
          <w:sz w:val="24"/>
          <w:lang w:val="en-US" w:eastAsia="zh-CN"/>
        </w:rPr>
        <w:t>2</w:t>
      </w:r>
      <w:r>
        <w:rPr>
          <w:rFonts w:hint="eastAsia" w:ascii="方正仿宋_GBK" w:hAnsi="方正仿宋_GBK" w:eastAsia="方正仿宋_GBK" w:cs="方正仿宋_GBK"/>
          <w:b/>
          <w:color w:val="000000"/>
          <w:sz w:val="24"/>
        </w:rPr>
        <w:t>相同）</w:t>
      </w:r>
      <w:bookmarkEnd w:id="15"/>
    </w:p>
    <w:p>
      <w:pPr>
        <w:spacing w:line="400" w:lineRule="exact"/>
        <w:ind w:firstLine="480" w:firstLineChars="200"/>
        <w:rPr>
          <w:rFonts w:hint="eastAsia" w:ascii="方正仿宋_GBK" w:hAnsi="方正仿宋_GBK" w:eastAsia="方正仿宋_GBK" w:cs="方正仿宋_GBK"/>
          <w:color w:val="000000"/>
          <w:sz w:val="24"/>
          <w:szCs w:val="24"/>
        </w:rPr>
      </w:pPr>
      <w:bookmarkStart w:id="16" w:name="_Toc76462320"/>
      <w:r>
        <w:rPr>
          <w:rFonts w:hint="eastAsia" w:ascii="方正仿宋_GBK" w:hAnsi="方正仿宋_GBK" w:eastAsia="方正仿宋_GBK" w:cs="方正仿宋_GBK"/>
          <w:color w:val="000000"/>
          <w:sz w:val="24"/>
          <w:szCs w:val="24"/>
        </w:rPr>
        <w:t>合格投标人应首先符合政府采购法第二十二条规定的基本条件，同时符合根据该项目特点设置的特定资格条件。</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1.具有独立承担民事责任的能力；</w:t>
      </w:r>
    </w:p>
    <w:p>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2.具有良好的商业信誉和健全的财务会计制度；</w:t>
      </w:r>
    </w:p>
    <w:p>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3.具有履行合同所必需的设备和专业技术能力；</w:t>
      </w:r>
    </w:p>
    <w:p>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4.有依法缴纳税收和社会保障资金的良好记录；</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5.参加政府采购活动前三年内，在经营活动中没有重大违法记录；</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6.法律、行政法规规定的其他条件。</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（二）特定资格条件</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投标人具备有效期内的《出版物经营许可证》（提供证书复印件加盖投标人鲜章）。</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7" w:name="_Toc27151"/>
      <w:r>
        <w:rPr>
          <w:rFonts w:hint="eastAsia" w:ascii="方正仿宋_GBK" w:hAnsi="宋体" w:eastAsia="方正仿宋_GBK"/>
          <w:color w:val="000000"/>
          <w:sz w:val="24"/>
        </w:rPr>
        <w:t>四、磋商有关说明</w:t>
      </w:r>
      <w:bookmarkEnd w:id="9"/>
      <w:bookmarkEnd w:id="16"/>
      <w:bookmarkEnd w:id="17"/>
    </w:p>
    <w:p>
      <w:pPr>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（一）磋商报名统一采用现场报名的方式，具体规定如下：</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凡有意参加磋商的供应商，请于公告发布之日（</w:t>
      </w:r>
      <w:r>
        <w:rPr>
          <w:rFonts w:hint="eastAsia" w:ascii="方正仿宋_GBK" w:hAnsi="宋体" w:eastAsia="方正仿宋_GBK"/>
          <w:color w:val="FF0000"/>
          <w:sz w:val="24"/>
          <w:szCs w:val="24"/>
        </w:rPr>
        <w:t>2023年11月23日</w:t>
      </w:r>
      <w:r>
        <w:rPr>
          <w:rFonts w:hint="eastAsia" w:ascii="方正仿宋_GBK" w:hAnsi="宋体" w:eastAsia="方正仿宋_GBK"/>
          <w:color w:val="000000"/>
          <w:sz w:val="24"/>
          <w:szCs w:val="24"/>
        </w:rPr>
        <w:t>）起五个工作日（法定节假日除外），在重庆图书馆一楼1</w:t>
      </w:r>
      <w:r>
        <w:rPr>
          <w:rFonts w:ascii="方正仿宋_GBK" w:hAnsi="宋体" w:eastAsia="方正仿宋_GBK"/>
          <w:color w:val="000000"/>
          <w:sz w:val="24"/>
          <w:szCs w:val="24"/>
        </w:rPr>
        <w:t>08</w:t>
      </w:r>
      <w:r>
        <w:rPr>
          <w:rFonts w:hint="eastAsia" w:ascii="方正仿宋_GBK" w:hAnsi="宋体" w:eastAsia="方正仿宋_GBK"/>
          <w:color w:val="000000"/>
          <w:sz w:val="24"/>
          <w:szCs w:val="24"/>
        </w:rPr>
        <w:t>室报名并购买竞争性磋商文件。</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本项目磋商文件、补遗（如果有）等磋商前在重庆图书馆官网(http://www.cqlib.cn)上公布的所有相关资料，无论供应商购买与否，均视为已知晓所有内容。</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1.投标地点：重庆图书馆（重庆市沙坪坝区凤天大道106号）</w:t>
      </w:r>
    </w:p>
    <w:p>
      <w:pPr>
        <w:spacing w:line="400" w:lineRule="exact"/>
        <w:ind w:firstLine="480" w:firstLineChars="200"/>
        <w:rPr>
          <w:rFonts w:hint="default" w:ascii="方正仿宋_GBK" w:hAnsi="宋体" w:eastAsia="方正仿宋_GBK"/>
          <w:color w:val="000000"/>
          <w:sz w:val="24"/>
          <w:szCs w:val="24"/>
          <w:lang w:val="en-US" w:eastAsia="zh-CN"/>
        </w:rPr>
      </w:pPr>
      <w:r>
        <w:rPr>
          <w:rFonts w:hint="eastAsia" w:ascii="方正仿宋_GBK" w:hAnsi="宋体" w:eastAsia="方正仿宋_GBK"/>
          <w:color w:val="000000"/>
          <w:sz w:val="24"/>
          <w:szCs w:val="24"/>
        </w:rPr>
        <w:t>2.递交投标文件开始时间：</w:t>
      </w:r>
      <w:r>
        <w:rPr>
          <w:rFonts w:hint="eastAsia" w:ascii="方正仿宋_GBK" w:hAnsi="宋体" w:eastAsia="方正仿宋_GBK"/>
          <w:color w:val="FF0000"/>
          <w:sz w:val="24"/>
          <w:szCs w:val="24"/>
        </w:rPr>
        <w:t>2023年12月4日</w:t>
      </w:r>
      <w:r>
        <w:rPr>
          <w:rFonts w:hint="eastAsia" w:ascii="方正仿宋_GBK" w:hAnsi="宋体" w:eastAsia="方正仿宋_GBK"/>
          <w:color w:val="FF0000"/>
          <w:sz w:val="24"/>
          <w:szCs w:val="24"/>
          <w:lang w:val="en-US" w:eastAsia="zh-CN"/>
        </w:rPr>
        <w:t>10</w:t>
      </w:r>
      <w:r>
        <w:rPr>
          <w:rFonts w:hint="eastAsia" w:ascii="方正仿宋_GBK" w:hAnsi="宋体" w:eastAsia="方正仿宋_GBK"/>
          <w:color w:val="FF0000"/>
          <w:sz w:val="24"/>
          <w:szCs w:val="24"/>
        </w:rPr>
        <w:t>:</w:t>
      </w:r>
      <w:r>
        <w:rPr>
          <w:rFonts w:hint="eastAsia" w:ascii="方正仿宋_GBK" w:hAnsi="宋体" w:eastAsia="方正仿宋_GBK"/>
          <w:color w:val="FF0000"/>
          <w:sz w:val="24"/>
          <w:szCs w:val="24"/>
          <w:lang w:val="en-US" w:eastAsia="zh-CN"/>
        </w:rPr>
        <w:t>30</w:t>
      </w:r>
    </w:p>
    <w:p>
      <w:pPr>
        <w:spacing w:line="40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color w:val="000000"/>
          <w:sz w:val="24"/>
          <w:szCs w:val="24"/>
        </w:rPr>
        <w:t>3.递交投标文件截止时间：</w:t>
      </w:r>
      <w:r>
        <w:rPr>
          <w:rFonts w:hint="eastAsia" w:ascii="方正仿宋_GBK" w:hAnsi="宋体" w:eastAsia="方正仿宋_GBK"/>
          <w:color w:val="FF0000"/>
          <w:sz w:val="24"/>
          <w:szCs w:val="24"/>
        </w:rPr>
        <w:t>202</w:t>
      </w:r>
      <w:r>
        <w:rPr>
          <w:rFonts w:hint="eastAsia" w:ascii="方正仿宋_GBK" w:hAnsi="宋体" w:eastAsia="方正仿宋_GBK"/>
          <w:color w:val="FF0000"/>
          <w:sz w:val="24"/>
          <w:szCs w:val="24"/>
          <w:lang w:val="en-US" w:eastAsia="zh-CN"/>
        </w:rPr>
        <w:t>3</w:t>
      </w:r>
      <w:r>
        <w:rPr>
          <w:rFonts w:hint="eastAsia" w:ascii="方正仿宋_GBK" w:hAnsi="宋体" w:eastAsia="方正仿宋_GBK"/>
          <w:color w:val="FF0000"/>
          <w:sz w:val="24"/>
          <w:szCs w:val="24"/>
        </w:rPr>
        <w:t>年</w:t>
      </w:r>
      <w:r>
        <w:rPr>
          <w:rFonts w:hint="eastAsia" w:ascii="方正仿宋_GBK" w:hAnsi="宋体" w:eastAsia="方正仿宋_GBK"/>
          <w:color w:val="FF0000"/>
          <w:sz w:val="24"/>
          <w:szCs w:val="24"/>
          <w:lang w:val="en-US" w:eastAsia="zh-CN"/>
        </w:rPr>
        <w:t>12</w:t>
      </w:r>
      <w:r>
        <w:rPr>
          <w:rFonts w:hint="eastAsia" w:ascii="方正仿宋_GBK" w:hAnsi="宋体" w:eastAsia="方正仿宋_GBK"/>
          <w:color w:val="FF0000"/>
          <w:sz w:val="24"/>
          <w:szCs w:val="24"/>
        </w:rPr>
        <w:t>月</w:t>
      </w:r>
      <w:r>
        <w:rPr>
          <w:rFonts w:hint="eastAsia" w:ascii="方正仿宋_GBK" w:hAnsi="宋体" w:eastAsia="方正仿宋_GBK"/>
          <w:color w:val="FF0000"/>
          <w:sz w:val="24"/>
          <w:szCs w:val="24"/>
          <w:lang w:val="en-US" w:eastAsia="zh-CN"/>
        </w:rPr>
        <w:t>4</w:t>
      </w:r>
      <w:r>
        <w:rPr>
          <w:rFonts w:hint="eastAsia" w:ascii="方正仿宋_GBK" w:hAnsi="宋体" w:eastAsia="方正仿宋_GBK"/>
          <w:color w:val="FF0000"/>
          <w:sz w:val="24"/>
          <w:szCs w:val="24"/>
        </w:rPr>
        <w:t>日</w:t>
      </w:r>
      <w:r>
        <w:rPr>
          <w:rFonts w:hint="eastAsia" w:ascii="方正仿宋_GBK" w:hAnsi="宋体" w:eastAsia="方正仿宋_GBK"/>
          <w:color w:val="FF0000"/>
          <w:sz w:val="24"/>
          <w:szCs w:val="24"/>
          <w:lang w:val="en-US" w:eastAsia="zh-CN"/>
        </w:rPr>
        <w:t>11</w:t>
      </w:r>
      <w:r>
        <w:rPr>
          <w:rFonts w:hint="eastAsia" w:ascii="方正仿宋_GBK" w:hAnsi="宋体" w:eastAsia="方正仿宋_GBK"/>
          <w:color w:val="FF0000"/>
          <w:sz w:val="24"/>
          <w:szCs w:val="24"/>
        </w:rPr>
        <w:t>:</w:t>
      </w:r>
      <w:r>
        <w:rPr>
          <w:rFonts w:hint="eastAsia" w:ascii="方正仿宋_GBK" w:hAnsi="宋体" w:eastAsia="方正仿宋_GBK"/>
          <w:color w:val="FF0000"/>
          <w:sz w:val="24"/>
          <w:szCs w:val="24"/>
          <w:lang w:val="en-US" w:eastAsia="zh-CN"/>
        </w:rPr>
        <w:t>0</w:t>
      </w:r>
      <w:r>
        <w:rPr>
          <w:rFonts w:hint="eastAsia" w:ascii="方正仿宋_GBK" w:hAnsi="宋体" w:eastAsia="方正仿宋_GBK"/>
          <w:color w:val="FF0000"/>
          <w:sz w:val="24"/>
          <w:szCs w:val="24"/>
        </w:rPr>
        <w:t>0</w:t>
      </w:r>
    </w:p>
    <w:p>
      <w:pPr>
        <w:spacing w:line="40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color w:val="000000"/>
          <w:sz w:val="24"/>
          <w:szCs w:val="24"/>
        </w:rPr>
        <w:t>4.磋商时间：</w:t>
      </w:r>
      <w:r>
        <w:rPr>
          <w:rFonts w:hint="eastAsia" w:ascii="方正仿宋_GBK" w:hAnsi="宋体" w:eastAsia="方正仿宋_GBK"/>
          <w:color w:val="FF0000"/>
          <w:sz w:val="24"/>
          <w:szCs w:val="24"/>
        </w:rPr>
        <w:t>2023年12月4日1</w:t>
      </w:r>
      <w:r>
        <w:rPr>
          <w:rFonts w:hint="eastAsia" w:ascii="方正仿宋_GBK" w:hAnsi="宋体" w:eastAsia="方正仿宋_GBK"/>
          <w:color w:val="FF0000"/>
          <w:sz w:val="24"/>
          <w:szCs w:val="24"/>
          <w:lang w:val="en-US" w:eastAsia="zh-CN"/>
        </w:rPr>
        <w:t>1</w:t>
      </w:r>
      <w:r>
        <w:rPr>
          <w:rFonts w:hint="eastAsia" w:ascii="方正仿宋_GBK" w:hAnsi="宋体" w:eastAsia="方正仿宋_GBK"/>
          <w:color w:val="FF0000"/>
          <w:sz w:val="24"/>
          <w:szCs w:val="24"/>
        </w:rPr>
        <w:t>:00</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5.开标地点：重庆图书馆（重庆市沙坪坝区凤天大道106号）</w:t>
      </w:r>
    </w:p>
    <w:p>
      <w:pPr>
        <w:spacing w:line="40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color w:val="000000"/>
          <w:sz w:val="24"/>
          <w:szCs w:val="24"/>
        </w:rPr>
        <w:t>（二）磋商文件发售期限：</w:t>
      </w:r>
      <w:r>
        <w:rPr>
          <w:rFonts w:hint="eastAsia" w:ascii="方正仿宋_GBK" w:hAnsi="宋体" w:eastAsia="方正仿宋_GBK"/>
          <w:color w:val="FF0000"/>
          <w:sz w:val="24"/>
          <w:szCs w:val="24"/>
        </w:rPr>
        <w:t>2023年11月23日起至2023年11月29日（工作日北京时间9:00-12:00  14:00-17:00 ）。</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（三）竞争性磋商文件售价：300元/分包（售后不退）。</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（四）磋商文件的购买方式</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现金购买，在磋商文件发售期内，供应商到重庆图书馆一楼1</w:t>
      </w:r>
      <w:r>
        <w:rPr>
          <w:rFonts w:ascii="方正仿宋_GBK" w:hAnsi="宋体" w:eastAsia="方正仿宋_GBK"/>
          <w:color w:val="000000"/>
          <w:sz w:val="24"/>
          <w:szCs w:val="24"/>
        </w:rPr>
        <w:t>08</w:t>
      </w:r>
      <w:r>
        <w:rPr>
          <w:rFonts w:hint="eastAsia" w:ascii="方正仿宋_GBK" w:hAnsi="宋体" w:eastAsia="方正仿宋_GBK"/>
          <w:color w:val="000000"/>
          <w:sz w:val="24"/>
          <w:szCs w:val="24"/>
        </w:rPr>
        <w:t>室，购买磋商文件。</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（五）供应商须满足以下三种要件，其响应文件才被接受：</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1.按时递交了响应文件； </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2.按时报名签到；</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3.在报名和磋商文件发售期内购买了磋商文件的供应商，其报名才被接收。</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8" w:name="_Toc373860294"/>
      <w:bookmarkStart w:id="19" w:name="_Toc30913"/>
      <w:bookmarkStart w:id="20" w:name="_Toc76462321"/>
      <w:r>
        <w:rPr>
          <w:rFonts w:hint="eastAsia" w:ascii="方正仿宋_GBK" w:hAnsi="宋体" w:eastAsia="方正仿宋_GBK"/>
          <w:color w:val="000000"/>
          <w:sz w:val="24"/>
        </w:rPr>
        <w:t>五、</w:t>
      </w:r>
      <w:bookmarkEnd w:id="10"/>
      <w:bookmarkEnd w:id="18"/>
      <w:bookmarkStart w:id="21" w:name="_Toc480466698"/>
      <w:bookmarkStart w:id="22" w:name="_Toc479668114"/>
      <w:r>
        <w:rPr>
          <w:rFonts w:hint="eastAsia" w:ascii="方正仿宋_GBK" w:hAnsi="宋体" w:eastAsia="方正仿宋_GBK"/>
          <w:color w:val="000000"/>
          <w:sz w:val="24"/>
        </w:rPr>
        <w:t>采购项目需落实的政府采购政策</w:t>
      </w:r>
      <w:bookmarkEnd w:id="19"/>
      <w:bookmarkEnd w:id="20"/>
      <w:bookmarkEnd w:id="21"/>
      <w:bookmarkEnd w:id="22"/>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（二）按照财政部、工业和信息化部关于印发《政府采购促进中小企业发展管理办法》的通知（财库〔2020〕46号）的规定，落实促进中小企业发展政策。</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（三）按照《财政部、司法部关于政府采购支持监狱企业发展有关问题的通知》（财库〔2014〕68号）的规定，落实支持监狱企业发展政策。</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（四）按照《三部门联合发布关于促进残疾人就业政府采购政策的通知》（财库〔2017〕 141号）的规定，落实支持残疾人福利性单位发展政策。</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23" w:name="_Toc76462322"/>
      <w:bookmarkStart w:id="24" w:name="_Toc480466699"/>
      <w:bookmarkStart w:id="25" w:name="_Toc12287"/>
      <w:r>
        <w:rPr>
          <w:rFonts w:hint="eastAsia" w:ascii="方正仿宋_GBK" w:hAnsi="宋体" w:eastAsia="方正仿宋_GBK"/>
          <w:color w:val="000000"/>
          <w:sz w:val="24"/>
        </w:rPr>
        <w:t>六、其它有关规定</w:t>
      </w:r>
      <w:bookmarkEnd w:id="23"/>
      <w:bookmarkEnd w:id="24"/>
      <w:bookmarkEnd w:id="25"/>
    </w:p>
    <w:p>
      <w:pPr>
        <w:snapToGrid w:val="0"/>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（一）单位负责人为同一人或者存在直接控股、管理关系的不同供应商，</w:t>
      </w:r>
      <w:r>
        <w:rPr>
          <w:rFonts w:ascii="方正仿宋_GBK" w:hAnsi="宋体" w:eastAsia="方正仿宋_GBK"/>
          <w:color w:val="000000"/>
          <w:sz w:val="24"/>
          <w:szCs w:val="24"/>
        </w:rPr>
        <w:t>不得参加同一合同项</w:t>
      </w:r>
      <w:r>
        <w:rPr>
          <w:rFonts w:hint="eastAsia" w:ascii="方正仿宋_GBK" w:hAnsi="宋体" w:eastAsia="方正仿宋_GBK"/>
          <w:color w:val="000000"/>
          <w:sz w:val="24"/>
          <w:szCs w:val="24"/>
        </w:rPr>
        <w:t>（包）</w:t>
      </w:r>
      <w:r>
        <w:rPr>
          <w:rFonts w:ascii="方正仿宋_GBK" w:hAnsi="宋体" w:eastAsia="方正仿宋_GBK"/>
          <w:color w:val="000000"/>
          <w:sz w:val="24"/>
          <w:szCs w:val="24"/>
        </w:rPr>
        <w:t>下的政府采购活动</w:t>
      </w:r>
      <w:r>
        <w:rPr>
          <w:rFonts w:hint="eastAsia" w:ascii="方正仿宋_GBK" w:hAnsi="宋体" w:eastAsia="方正仿宋_GBK"/>
          <w:color w:val="000000"/>
          <w:sz w:val="24"/>
          <w:szCs w:val="24"/>
        </w:rPr>
        <w:t>，否则均为无效响应。</w:t>
      </w:r>
    </w:p>
    <w:p>
      <w:pPr>
        <w:snapToGrid w:val="0"/>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（二）为采购项目提供整体设计、规范编制或者项目管理、监理、检测等服务的供应商，不得再</w:t>
      </w:r>
      <w:r>
        <w:rPr>
          <w:rFonts w:ascii="方正仿宋_GBK" w:hAnsi="宋体" w:eastAsia="方正仿宋_GBK"/>
          <w:color w:val="000000"/>
          <w:sz w:val="24"/>
          <w:szCs w:val="24"/>
        </w:rPr>
        <w:t>参加</w:t>
      </w:r>
      <w:r>
        <w:rPr>
          <w:rFonts w:hint="eastAsia" w:ascii="方正仿宋_GBK" w:hAnsi="宋体" w:eastAsia="方正仿宋_GBK"/>
          <w:color w:val="000000"/>
          <w:sz w:val="24"/>
          <w:szCs w:val="24"/>
        </w:rPr>
        <w:t>该采购</w:t>
      </w:r>
      <w:r>
        <w:rPr>
          <w:rFonts w:ascii="方正仿宋_GBK" w:hAnsi="宋体" w:eastAsia="方正仿宋_GBK"/>
          <w:color w:val="000000"/>
          <w:sz w:val="24"/>
          <w:szCs w:val="24"/>
        </w:rPr>
        <w:t>项目的</w:t>
      </w:r>
      <w:r>
        <w:rPr>
          <w:rFonts w:hint="eastAsia" w:ascii="方正仿宋_GBK" w:hAnsi="宋体" w:eastAsia="方正仿宋_GBK"/>
          <w:color w:val="000000"/>
          <w:sz w:val="24"/>
          <w:szCs w:val="24"/>
        </w:rPr>
        <w:t>其他</w:t>
      </w:r>
      <w:r>
        <w:rPr>
          <w:rFonts w:ascii="方正仿宋_GBK" w:hAnsi="宋体" w:eastAsia="方正仿宋_GBK"/>
          <w:color w:val="000000"/>
          <w:sz w:val="24"/>
          <w:szCs w:val="24"/>
        </w:rPr>
        <w:t>采购活动</w:t>
      </w:r>
      <w:r>
        <w:rPr>
          <w:rFonts w:hint="eastAsia" w:ascii="方正仿宋_GBK" w:hAnsi="宋体" w:eastAsia="方正仿宋_GBK"/>
          <w:color w:val="000000"/>
          <w:sz w:val="24"/>
          <w:szCs w:val="24"/>
        </w:rPr>
        <w:t>。</w:t>
      </w:r>
    </w:p>
    <w:p>
      <w:pPr>
        <w:snapToGrid w:val="0"/>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（三）本项目的澄清文件（如果有）一律在重庆图书馆官网（http://www.cqlib.cn）上发布，请各供应商注意下载或到重庆图书馆一楼1</w:t>
      </w:r>
      <w:r>
        <w:rPr>
          <w:rFonts w:ascii="方正仿宋_GBK" w:hAnsi="宋体" w:eastAsia="方正仿宋_GBK"/>
          <w:color w:val="000000"/>
          <w:sz w:val="24"/>
          <w:szCs w:val="24"/>
        </w:rPr>
        <w:t>08</w:t>
      </w:r>
      <w:r>
        <w:rPr>
          <w:rFonts w:hint="eastAsia" w:ascii="方正仿宋_GBK" w:hAnsi="宋体" w:eastAsia="方正仿宋_GBK"/>
          <w:color w:val="000000"/>
          <w:sz w:val="24"/>
          <w:szCs w:val="24"/>
        </w:rPr>
        <w:t>室领取；无论供应商下载或领取与否，均视同供应商已知晓本项目澄清文件（如果有）的内容。</w:t>
      </w:r>
    </w:p>
    <w:p>
      <w:pPr>
        <w:snapToGrid w:val="0"/>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（四）超过响应文件截止时间递交的响应文件，恕不接收。</w:t>
      </w:r>
    </w:p>
    <w:p>
      <w:pPr>
        <w:snapToGrid w:val="0"/>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（五）磋商费用：无论磋商结果如何，供应商参与本项目磋商的所有费用均应由供应商自行承担。</w:t>
      </w:r>
    </w:p>
    <w:p>
      <w:pPr>
        <w:snapToGrid w:val="0"/>
        <w:spacing w:line="400" w:lineRule="exact"/>
        <w:ind w:firstLine="360" w:firstLineChars="150"/>
        <w:rPr>
          <w:rFonts w:hint="eastAsia" w:ascii="方正仿宋_GBK" w:hAnsi="宋体" w:eastAsia="方正仿宋_GBK"/>
          <w:b/>
          <w:color w:val="000000"/>
          <w:sz w:val="24"/>
          <w:szCs w:val="24"/>
        </w:rPr>
      </w:pPr>
      <w:r>
        <w:rPr>
          <w:rFonts w:hint="eastAsia" w:ascii="方正仿宋_GBK" w:hAnsi="宋体" w:eastAsia="方正仿宋_GBK"/>
          <w:color w:val="000000"/>
          <w:sz w:val="24"/>
          <w:szCs w:val="24"/>
        </w:rPr>
        <w:t>（六）</w:t>
      </w:r>
      <w:r>
        <w:rPr>
          <w:rFonts w:hint="eastAsia" w:ascii="方正仿宋_GBK" w:hAnsi="宋体" w:eastAsia="方正仿宋_GBK"/>
          <w:b/>
          <w:i/>
          <w:iCs/>
          <w:color w:val="000000"/>
          <w:sz w:val="24"/>
          <w:szCs w:val="24"/>
        </w:rPr>
        <w:t>本项目不接受联合体参与磋商，否则按无效处理</w:t>
      </w:r>
      <w:r>
        <w:rPr>
          <w:rFonts w:hint="eastAsia" w:ascii="方正仿宋_GBK" w:hAnsi="宋体" w:eastAsia="方正仿宋_GBK"/>
          <w:b/>
          <w:color w:val="000000"/>
          <w:sz w:val="24"/>
          <w:szCs w:val="24"/>
        </w:rPr>
        <w:t>。</w:t>
      </w:r>
    </w:p>
    <w:p>
      <w:pPr>
        <w:snapToGrid w:val="0"/>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（七）</w:t>
      </w:r>
      <w:r>
        <w:rPr>
          <w:rFonts w:hint="eastAsia" w:ascii="方正仿宋_GBK" w:hAnsi="宋体" w:eastAsia="方正仿宋_GBK"/>
          <w:b/>
          <w:i/>
          <w:iCs/>
          <w:color w:val="000000"/>
          <w:sz w:val="24"/>
          <w:szCs w:val="24"/>
        </w:rPr>
        <w:t>本项目不接受合同</w:t>
      </w:r>
      <w:r>
        <w:rPr>
          <w:rFonts w:hint="eastAsia" w:ascii="方正仿宋_GBK" w:hAnsi="宋体" w:eastAsia="方正仿宋_GBK"/>
          <w:b/>
          <w:i/>
          <w:iCs/>
          <w:color w:val="000000"/>
          <w:sz w:val="24"/>
          <w:szCs w:val="24"/>
          <w:lang w:val="en-US" w:eastAsia="zh-CN"/>
        </w:rPr>
        <w:t>转</w:t>
      </w:r>
      <w:r>
        <w:rPr>
          <w:rFonts w:hint="eastAsia" w:ascii="方正仿宋_GBK" w:hAnsi="宋体" w:eastAsia="方正仿宋_GBK"/>
          <w:b/>
          <w:i/>
          <w:iCs/>
          <w:color w:val="000000"/>
          <w:sz w:val="24"/>
          <w:szCs w:val="24"/>
        </w:rPr>
        <w:t>分包，否则按无效处理</w:t>
      </w:r>
      <w:r>
        <w:rPr>
          <w:rFonts w:hint="eastAsia" w:ascii="方正仿宋_GBK" w:hAnsi="宋体" w:eastAsia="方正仿宋_GBK"/>
          <w:b/>
          <w:color w:val="000000"/>
          <w:sz w:val="24"/>
          <w:szCs w:val="24"/>
        </w:rPr>
        <w:t>。</w:t>
      </w:r>
    </w:p>
    <w:p>
      <w:pPr>
        <w:snapToGrid w:val="0"/>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（八）</w:t>
      </w:r>
      <w:bookmarkStart w:id="26" w:name="_Toc480466700"/>
      <w:r>
        <w:rPr>
          <w:rFonts w:hint="eastAsia" w:ascii="方正仿宋_GBK" w:hAnsi="宋体" w:eastAsia="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27" w:name="_Toc76462323"/>
      <w:bookmarkStart w:id="28" w:name="_Toc24753"/>
      <w:r>
        <w:rPr>
          <w:rFonts w:hint="eastAsia" w:ascii="方正仿宋_GBK" w:hAnsi="宋体" w:eastAsia="方正仿宋_GBK"/>
          <w:color w:val="000000"/>
          <w:sz w:val="24"/>
          <w:lang w:val="en-US" w:eastAsia="zh-CN"/>
        </w:rPr>
        <w:t>七</w:t>
      </w:r>
      <w:r>
        <w:rPr>
          <w:rFonts w:hint="eastAsia" w:ascii="方正仿宋_GBK" w:hAnsi="宋体" w:eastAsia="方正仿宋_GBK"/>
          <w:color w:val="000000"/>
          <w:sz w:val="24"/>
        </w:rPr>
        <w:t>、联系方式</w:t>
      </w:r>
      <w:bookmarkEnd w:id="26"/>
      <w:bookmarkEnd w:id="27"/>
      <w:bookmarkEnd w:id="28"/>
    </w:p>
    <w:p>
      <w:pPr>
        <w:snapToGrid w:val="0"/>
        <w:spacing w:line="400" w:lineRule="exact"/>
        <w:ind w:firstLine="480" w:firstLineChars="200"/>
        <w:outlineLvl w:val="2"/>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采购人：重庆图书馆</w:t>
      </w:r>
    </w:p>
    <w:p>
      <w:pPr>
        <w:snapToGrid w:val="0"/>
        <w:spacing w:line="400" w:lineRule="exact"/>
        <w:ind w:firstLine="480" w:firstLineChars="200"/>
        <w:outlineLvl w:val="2"/>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 xml:space="preserve">联系人：宋微 </w:t>
      </w:r>
    </w:p>
    <w:p>
      <w:pPr>
        <w:snapToGrid w:val="0"/>
        <w:spacing w:line="400" w:lineRule="exact"/>
        <w:ind w:firstLine="480" w:firstLineChars="200"/>
        <w:outlineLvl w:val="2"/>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电  话：023-65210112</w:t>
      </w:r>
    </w:p>
    <w:p>
      <w:pPr>
        <w:snapToGrid w:val="0"/>
        <w:spacing w:line="400" w:lineRule="exact"/>
        <w:ind w:firstLine="480" w:firstLineChars="200"/>
        <w:outlineLvl w:val="2"/>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地  址：重庆市</w:t>
      </w:r>
      <w:r>
        <w:rPr>
          <w:rFonts w:hint="eastAsia" w:ascii="方正仿宋_GBK" w:hAnsi="宋体" w:eastAsia="方正仿宋_GBK" w:cs="Times New Roman"/>
          <w:color w:val="000000"/>
          <w:sz w:val="24"/>
          <w:szCs w:val="24"/>
          <w:lang w:val="en-US" w:eastAsia="zh-CN"/>
        </w:rPr>
        <w:t>沙坪坝区</w:t>
      </w:r>
      <w:r>
        <w:rPr>
          <w:rFonts w:hint="eastAsia" w:ascii="方正仿宋_GBK" w:hAnsi="宋体" w:eastAsia="方正仿宋_GBK" w:cs="Times New Roman"/>
          <w:color w:val="000000"/>
          <w:sz w:val="24"/>
          <w:szCs w:val="24"/>
        </w:rPr>
        <w:t>凤天大道106号重庆图书馆采编中心</w:t>
      </w:r>
    </w:p>
    <w:p>
      <w:pPr>
        <w:snapToGrid w:val="0"/>
        <w:spacing w:line="400" w:lineRule="exact"/>
        <w:ind w:firstLine="480" w:firstLineChars="200"/>
        <w:outlineLvl w:val="2"/>
        <w:rPr>
          <w:rFonts w:hint="eastAsia" w:ascii="方正仿宋_GBK" w:hAnsi="宋体" w:eastAsia="方正仿宋_GBK" w:cs="Times New Roman"/>
          <w:color w:val="000000"/>
          <w:sz w:val="24"/>
          <w:szCs w:val="24"/>
        </w:rPr>
      </w:pPr>
    </w:p>
    <w:p>
      <w:pPr>
        <w:snapToGrid w:val="0"/>
        <w:spacing w:line="400" w:lineRule="exact"/>
        <w:ind w:firstLine="480" w:firstLineChars="200"/>
        <w:outlineLvl w:val="2"/>
        <w:rPr>
          <w:rFonts w:hint="eastAsia" w:ascii="方正仿宋_GBK" w:hAnsi="宋体" w:eastAsia="方正仿宋_GBK" w:cs="Times New Roman"/>
          <w:color w:val="000000"/>
          <w:sz w:val="24"/>
          <w:szCs w:val="24"/>
        </w:rPr>
        <w:sectPr>
          <w:pgSz w:w="11907" w:h="16840"/>
          <w:pgMar w:top="1134" w:right="1418" w:bottom="1134" w:left="1418" w:header="964" w:footer="992" w:gutter="0"/>
          <w:pgNumType w:fmt="numberInDash"/>
          <w:cols w:space="720" w:num="1"/>
          <w:docGrid w:linePitch="312" w:charSpace="0"/>
        </w:sectPr>
      </w:pPr>
    </w:p>
    <w:p>
      <w:pPr>
        <w:pStyle w:val="5"/>
        <w:spacing w:before="0" w:after="0" w:line="360" w:lineRule="auto"/>
        <w:jc w:val="center"/>
        <w:rPr>
          <w:rFonts w:hint="eastAsia" w:ascii="方正小标宋_GBK" w:hAnsi="宋体" w:eastAsia="方正小标宋_GBK"/>
          <w:b w:val="0"/>
          <w:color w:val="000000"/>
          <w:sz w:val="30"/>
          <w:szCs w:val="30"/>
        </w:rPr>
      </w:pPr>
      <w:bookmarkStart w:id="29" w:name="_Toc5103"/>
      <w:bookmarkStart w:id="30" w:name="_Toc76462324"/>
      <w:r>
        <w:rPr>
          <w:rFonts w:hint="eastAsia" w:ascii="方正小标宋_GBK" w:hAnsi="宋体" w:eastAsia="方正小标宋_GBK"/>
          <w:b w:val="0"/>
          <w:color w:val="000000"/>
          <w:sz w:val="36"/>
          <w:szCs w:val="30"/>
        </w:rPr>
        <w:t>第二篇  项目服务需求</w:t>
      </w:r>
      <w:bookmarkEnd w:id="29"/>
      <w:bookmarkEnd w:id="30"/>
    </w:p>
    <w:p>
      <w:pPr>
        <w:pStyle w:val="5"/>
        <w:pageBreakBefore w:val="0"/>
        <w:widowControl w:val="0"/>
        <w:kinsoku/>
        <w:wordWrap/>
        <w:overflowPunct/>
        <w:topLinePunct w:val="0"/>
        <w:autoSpaceDE/>
        <w:autoSpaceDN/>
        <w:bidi w:val="0"/>
        <w:adjustRightInd w:val="0"/>
        <w:snapToGrid w:val="0"/>
        <w:spacing w:before="0" w:beforeLines="0" w:after="0" w:afterLines="0" w:line="400" w:lineRule="exact"/>
        <w:ind w:firstLine="480" w:firstLineChars="200"/>
        <w:textAlignment w:val="auto"/>
        <w:rPr>
          <w:rFonts w:hint="eastAsia" w:ascii="方正仿宋_GBK" w:hAnsi="宋体" w:eastAsia="方正仿宋_GBK"/>
          <w:color w:val="000000"/>
          <w:sz w:val="24"/>
        </w:rPr>
      </w:pPr>
      <w:bookmarkStart w:id="31" w:name="_Toc76462325"/>
      <w:bookmarkStart w:id="32" w:name="_Toc11942"/>
      <w:bookmarkStart w:id="33" w:name="_Toc12789058"/>
      <w:r>
        <w:rPr>
          <w:rFonts w:hint="eastAsia" w:ascii="方正仿宋_GBK" w:hAnsi="宋体" w:eastAsia="方正仿宋_GBK"/>
          <w:color w:val="000000"/>
          <w:sz w:val="24"/>
        </w:rPr>
        <w:t>一、项目基本概况介绍</w:t>
      </w:r>
      <w:bookmarkEnd w:id="31"/>
      <w:bookmarkEnd w:id="32"/>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K" w:hAnsi="仿宋" w:eastAsia="方正仿宋_GBK" w:cs="Times New Roman"/>
          <w:color w:val="000000"/>
          <w:sz w:val="24"/>
          <w:szCs w:val="24"/>
          <w:lang w:val="en-US" w:eastAsia="zh-CN"/>
        </w:rPr>
      </w:pPr>
      <w:r>
        <w:rPr>
          <w:rFonts w:hint="eastAsia" w:ascii="方正仿宋_GBK" w:hAnsi="方正仿宋_GBK" w:eastAsia="方正仿宋_GBK" w:cs="方正仿宋_GBK"/>
          <w:color w:val="000000"/>
          <w:sz w:val="24"/>
          <w:szCs w:val="28"/>
        </w:rPr>
        <w:t>本次招标项目为</w:t>
      </w:r>
      <w:r>
        <w:rPr>
          <w:rFonts w:hint="eastAsia" w:ascii="方正仿宋_GBK" w:hAnsi="仿宋" w:eastAsia="方正仿宋_GBK" w:cs="Times New Roman"/>
          <w:color w:val="000000"/>
          <w:sz w:val="24"/>
          <w:szCs w:val="24"/>
          <w:lang w:val="en-US" w:eastAsia="zh-CN"/>
        </w:rPr>
        <w:t>重庆图书馆馆外资源建设用书采购项目</w:t>
      </w:r>
      <w:r>
        <w:rPr>
          <w:rFonts w:hint="eastAsia" w:ascii="方正仿宋_GBK" w:hAnsi="方正仿宋_GBK" w:eastAsia="方正仿宋_GBK" w:cs="方正仿宋_GBK"/>
          <w:color w:val="000000"/>
          <w:sz w:val="24"/>
          <w:szCs w:val="28"/>
        </w:rPr>
        <w:t>，</w:t>
      </w:r>
      <w:r>
        <w:rPr>
          <w:rFonts w:hint="eastAsia" w:ascii="方正仿宋_GBK" w:hAnsi="方正仿宋_GBK" w:eastAsia="方正仿宋_GBK" w:cs="方正仿宋_GBK"/>
          <w:color w:val="000000"/>
          <w:sz w:val="24"/>
          <w:szCs w:val="28"/>
          <w:lang w:val="en-US" w:eastAsia="zh-CN"/>
        </w:rPr>
        <w:t>采购中文图书包括：</w:t>
      </w:r>
      <w:r>
        <w:rPr>
          <w:rFonts w:hint="eastAsia" w:ascii="方正仿宋_GBK" w:hAnsi="仿宋" w:eastAsia="方正仿宋_GBK" w:cs="Times New Roman"/>
          <w:color w:val="000000"/>
          <w:sz w:val="24"/>
          <w:szCs w:val="24"/>
          <w:lang w:val="en-US" w:eastAsia="zh-CN"/>
        </w:rPr>
        <w:t>包括图书的书目信息提供、图书配送、编目加工及售后服务等。</w:t>
      </w:r>
    </w:p>
    <w:p>
      <w:pPr>
        <w:pStyle w:val="5"/>
        <w:pageBreakBefore w:val="0"/>
        <w:widowControl w:val="0"/>
        <w:kinsoku/>
        <w:wordWrap/>
        <w:overflowPunct/>
        <w:topLinePunct w:val="0"/>
        <w:autoSpaceDE/>
        <w:autoSpaceDN/>
        <w:bidi w:val="0"/>
        <w:adjustRightInd w:val="0"/>
        <w:snapToGrid w:val="0"/>
        <w:spacing w:before="0" w:beforeLines="0" w:after="0" w:afterLines="0" w:line="400" w:lineRule="exact"/>
        <w:ind w:firstLine="480" w:firstLineChars="200"/>
        <w:textAlignment w:val="auto"/>
        <w:rPr>
          <w:rFonts w:hint="eastAsia" w:ascii="方正仿宋_GBK" w:hAnsi="宋体" w:eastAsia="方正仿宋_GBK"/>
          <w:color w:val="000000"/>
          <w:sz w:val="24"/>
        </w:rPr>
      </w:pPr>
      <w:bookmarkStart w:id="34" w:name="_Toc13722"/>
      <w:r>
        <w:rPr>
          <w:rFonts w:hint="eastAsia" w:ascii="方正仿宋_GBK" w:hAnsi="宋体" w:eastAsia="方正仿宋_GBK"/>
          <w:color w:val="000000"/>
          <w:sz w:val="24"/>
        </w:rPr>
        <w:t>二、服务范围、要求及标准</w:t>
      </w:r>
      <w:bookmarkEnd w:id="34"/>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方正仿宋_GBK" w:hAnsi="方正仿宋_GBK" w:eastAsia="方正仿宋_GBK" w:cs="方正仿宋_GBK"/>
          <w:color w:val="auto"/>
          <w:sz w:val="24"/>
          <w:szCs w:val="28"/>
          <w:lang w:val="en-US" w:eastAsia="zh-CN"/>
        </w:rPr>
      </w:pPr>
      <w:r>
        <w:rPr>
          <w:rFonts w:hint="eastAsia" w:ascii="方正仿宋_GBK" w:hAnsi="方正仿宋_GBK" w:eastAsia="方正仿宋_GBK" w:cs="方正仿宋_GBK"/>
          <w:color w:val="auto"/>
          <w:sz w:val="24"/>
          <w:szCs w:val="28"/>
          <w:lang w:val="en-US" w:eastAsia="zh-CN"/>
        </w:rPr>
        <w:t>中标人须按采购人要求组织图书现采或提供图书书目，所有图书均为全新图书，并符合采购人入藏要求。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三、采访要求</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）采购</w:t>
      </w:r>
      <w:r>
        <w:rPr>
          <w:rFonts w:hint="eastAsia" w:ascii="方正仿宋_GBK" w:hAnsi="方正仿宋_GBK" w:eastAsia="方正仿宋_GBK" w:cs="方正仿宋_GBK"/>
          <w:color w:val="000000"/>
          <w:sz w:val="24"/>
          <w:szCs w:val="24"/>
          <w:lang w:eastAsia="zh-CN"/>
        </w:rPr>
        <w:t>方</w:t>
      </w:r>
      <w:r>
        <w:rPr>
          <w:rFonts w:hint="eastAsia" w:ascii="方正仿宋_GBK" w:hAnsi="方正仿宋_GBK" w:eastAsia="方正仿宋_GBK" w:cs="方正仿宋_GBK"/>
          <w:color w:val="000000"/>
          <w:sz w:val="24"/>
          <w:szCs w:val="24"/>
        </w:rPr>
        <w:t>式</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000000"/>
          <w:sz w:val="24"/>
          <w:szCs w:val="24"/>
        </w:rPr>
      </w:pPr>
      <w:r>
        <w:rPr>
          <w:rFonts w:hint="eastAsia" w:ascii="方正仿宋_GBK" w:hAnsi="方正仿宋_GBK" w:eastAsia="方正仿宋_GBK" w:cs="方正仿宋_GBK"/>
          <w:color w:val="000000"/>
          <w:sz w:val="24"/>
          <w:szCs w:val="28"/>
          <w:lang w:val="en-US" w:eastAsia="zh-CN"/>
        </w:rPr>
        <w:t>分包一：现场采购。</w:t>
      </w:r>
      <w:r>
        <w:rPr>
          <w:rFonts w:hint="eastAsia" w:ascii="方正仿宋_GBK" w:hAnsi="方正仿宋_GBK" w:eastAsia="方正仿宋_GBK" w:cs="方正仿宋_GBK"/>
          <w:color w:val="000000"/>
          <w:sz w:val="24"/>
          <w:szCs w:val="24"/>
        </w:rPr>
        <w:t>中标人</w:t>
      </w:r>
      <w:r>
        <w:rPr>
          <w:rFonts w:hint="eastAsia" w:ascii="方正仿宋_GBK" w:hAnsi="方正仿宋_GBK" w:eastAsia="方正仿宋_GBK" w:cs="方正仿宋_GBK"/>
          <w:color w:val="000000"/>
          <w:sz w:val="24"/>
          <w:szCs w:val="24"/>
          <w:lang w:val="en-US" w:eastAsia="zh-CN"/>
        </w:rPr>
        <w:t>须</w:t>
      </w:r>
      <w:r>
        <w:rPr>
          <w:rFonts w:hint="eastAsia" w:ascii="方正仿宋_GBK" w:hAnsi="方正仿宋_GBK" w:eastAsia="方正仿宋_GBK" w:cs="方正仿宋_GBK"/>
          <w:color w:val="000000"/>
          <w:sz w:val="24"/>
          <w:szCs w:val="24"/>
        </w:rPr>
        <w:t>提供学科齐全、组织科学的重庆本地图书现采场所以及相应的人力、物力供采购人现场采购，采购时间由采购人确定</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因此发生的除图书采购经费以外的其他费用由中标人承担</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投标人在投标文件中须提供重庆本地图书现采场所的相关证明材料，评标委员会核查，证明材料为：①重庆本地实体卖场营业执照②卖场产权所有证或租赁证明复印件③卖场图片，原件备查。投标公司名称、本地实体卖场营业执照公司名称（含分公司）、产权所有证权利人名称需一致，且为同一家公司</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如不一致或者无法提供，则按无效投标处理。</w:t>
      </w:r>
    </w:p>
    <w:p>
      <w:pPr>
        <w:tabs>
          <w:tab w:val="left" w:pos="3360"/>
        </w:tabs>
        <w:spacing w:line="400" w:lineRule="exact"/>
        <w:ind w:firstLine="480" w:firstLineChars="200"/>
        <w:rPr>
          <w:rFonts w:hint="eastAsia"/>
        </w:rPr>
      </w:pPr>
      <w:r>
        <w:rPr>
          <w:rFonts w:hint="eastAsia" w:ascii="方正仿宋_GBK" w:hAnsi="方正仿宋_GBK" w:eastAsia="方正仿宋_GBK" w:cs="方正仿宋_GBK"/>
          <w:color w:val="000000"/>
          <w:sz w:val="24"/>
          <w:szCs w:val="24"/>
          <w:lang w:val="en-US" w:eastAsia="zh-CN"/>
        </w:rPr>
        <w:t>分包二：</w:t>
      </w:r>
      <w:r>
        <w:rPr>
          <w:rFonts w:hint="eastAsia" w:ascii="方正仿宋_GBK" w:hAnsi="方正仿宋_GBK" w:eastAsia="方正仿宋_GBK" w:cs="方正仿宋_GBK"/>
          <w:color w:val="000000"/>
          <w:sz w:val="24"/>
          <w:szCs w:val="24"/>
        </w:rPr>
        <w:t>订单采购。中标人按采购人规定范围、时间、格式提供不重复</w:t>
      </w:r>
      <w:r>
        <w:rPr>
          <w:rFonts w:hint="eastAsia" w:ascii="方正仿宋_GBK" w:hAnsi="方正仿宋_GBK" w:eastAsia="方正仿宋_GBK" w:cs="方正仿宋_GBK"/>
          <w:color w:val="auto"/>
          <w:sz w:val="24"/>
          <w:szCs w:val="24"/>
        </w:rPr>
        <w:t>的</w:t>
      </w:r>
      <w:r>
        <w:rPr>
          <w:rFonts w:hint="eastAsia" w:ascii="方正仿宋_GBK" w:hAnsi="方正仿宋_GBK" w:eastAsia="方正仿宋_GBK" w:cs="方正仿宋_GBK"/>
          <w:color w:val="auto"/>
          <w:sz w:val="24"/>
          <w:szCs w:val="24"/>
          <w:lang w:val="en-US" w:eastAsia="zh-CN"/>
        </w:rPr>
        <w:t>新书</w:t>
      </w:r>
      <w:r>
        <w:rPr>
          <w:rFonts w:hint="eastAsia" w:ascii="方正仿宋_GBK" w:hAnsi="方正仿宋_GBK" w:eastAsia="方正仿宋_GBK" w:cs="方正仿宋_GBK"/>
          <w:color w:val="000000"/>
          <w:sz w:val="24"/>
          <w:szCs w:val="24"/>
        </w:rPr>
        <w:t>书目。</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color w:val="000000"/>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rPr>
        <w:t>）本项目所采购的图书品种及数量均由采购人决定，中标人不得自行搭配和追加非采购人确认购买的品种和数量。若发现此种情况，无论图书是否已作前期及后期加工， 中标人必须无条件负责退货，因此发生的一切费用（如运输、人力、物品损耗等） 由中标人承担。同时，采购人有权终止与该中标人签订的政府采购服务合同。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图书书目提供</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1.中标人须</w:t>
      </w:r>
      <w:r>
        <w:rPr>
          <w:rFonts w:hint="eastAsia" w:ascii="方正仿宋_GBK" w:hAnsi="方正仿宋_GBK" w:eastAsia="方正仿宋_GBK" w:cs="方正仿宋_GBK"/>
          <w:color w:val="000000"/>
          <w:sz w:val="24"/>
          <w:szCs w:val="24"/>
          <w:lang w:val="en-US" w:eastAsia="zh-CN"/>
        </w:rPr>
        <w:t>按采购人要求</w:t>
      </w:r>
      <w:r>
        <w:rPr>
          <w:rFonts w:hint="eastAsia" w:ascii="方正仿宋_GBK" w:hAnsi="方正仿宋_GBK" w:eastAsia="方正仿宋_GBK" w:cs="方正仿宋_GBK"/>
          <w:color w:val="000000"/>
          <w:sz w:val="24"/>
          <w:szCs w:val="24"/>
        </w:rPr>
        <w:t>向采购人提供高质量的</w:t>
      </w:r>
      <w:r>
        <w:rPr>
          <w:rFonts w:hint="eastAsia" w:ascii="方正仿宋_GBK" w:hAnsi="方正仿宋_GBK" w:eastAsia="方正仿宋_GBK" w:cs="方正仿宋_GBK"/>
          <w:color w:val="000000"/>
          <w:sz w:val="24"/>
          <w:szCs w:val="24"/>
          <w:lang w:val="en-US" w:eastAsia="zh-CN"/>
        </w:rPr>
        <w:t>图书</w:t>
      </w:r>
      <w:r>
        <w:rPr>
          <w:rFonts w:hint="eastAsia" w:ascii="方正仿宋_GBK" w:hAnsi="方正仿宋_GBK" w:eastAsia="方正仿宋_GBK" w:cs="方正仿宋_GBK"/>
          <w:color w:val="000000"/>
          <w:sz w:val="24"/>
          <w:szCs w:val="24"/>
        </w:rPr>
        <w:t>书目信息。</w:t>
      </w:r>
      <w:r>
        <w:rPr>
          <w:rFonts w:hint="eastAsia" w:ascii="方正仿宋_GBK" w:hAnsi="方正仿宋_GBK" w:eastAsia="方正仿宋_GBK" w:cs="方正仿宋_GBK"/>
          <w:color w:val="000000"/>
          <w:sz w:val="24"/>
          <w:szCs w:val="24"/>
          <w:lang w:eastAsia="zh-CN"/>
        </w:rPr>
        <w:t>中标人在接到采购人书目需求后，需在</w:t>
      </w:r>
      <w:r>
        <w:rPr>
          <w:rFonts w:hint="eastAsia" w:ascii="方正仿宋_GBK" w:hAnsi="方正仿宋_GBK" w:eastAsia="方正仿宋_GBK" w:cs="方正仿宋_GBK"/>
          <w:color w:val="000000"/>
          <w:sz w:val="24"/>
          <w:szCs w:val="24"/>
          <w:lang w:val="en-US" w:eastAsia="zh-CN"/>
        </w:rPr>
        <w:t>5天之内提供所需书目。</w:t>
      </w:r>
      <w:r>
        <w:rPr>
          <w:rFonts w:hint="eastAsia" w:ascii="方正仿宋_GBK" w:hAnsi="方正仿宋_GBK" w:eastAsia="方正仿宋_GBK" w:cs="方正仿宋_GBK"/>
          <w:color w:val="000000"/>
          <w:sz w:val="24"/>
          <w:szCs w:val="24"/>
        </w:rPr>
        <w:t>每种图书的书目信息在图书没有版本变化的情况下只能发送一次。同一种图书的精装和平装视为一种图书，不得重复提供。</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中标人提供的书目数据均包含电子版MARC格式、excel格式或其他各种格式，能正确导入采购人图书管理系统（DLibs图书馆集群管理系统），数据内容包括：国际标准书号、正副题名、丛书名、著者、著作方式、出版社名称、版次、出版年、印刷年、价格、</w:t>
      </w:r>
      <w:r>
        <w:rPr>
          <w:rFonts w:hint="eastAsia" w:ascii="方正仿宋_GBK" w:hAnsi="方正仿宋_GBK" w:eastAsia="方正仿宋_GBK" w:cs="方正仿宋_GBK"/>
          <w:color w:val="000000"/>
          <w:sz w:val="24"/>
          <w:szCs w:val="24"/>
          <w:lang w:val="en-US" w:eastAsia="zh-CN"/>
        </w:rPr>
        <w:t>开本尺寸、</w:t>
      </w:r>
      <w:r>
        <w:rPr>
          <w:rFonts w:hint="eastAsia" w:ascii="方正仿宋_GBK" w:hAnsi="方正仿宋_GBK" w:eastAsia="方正仿宋_GBK" w:cs="方正仿宋_GBK"/>
          <w:color w:val="000000"/>
          <w:sz w:val="24"/>
          <w:szCs w:val="24"/>
        </w:rPr>
        <w:t>内容提要、分类号等。如果中标人提供的书目质量在采购人多次提醒后依然未达到采购人的要求，采购人有权拒采并终止合同。</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中标人要接受采购人提出的任何公开发行的中文图书订单。订单上的数据如果与实际图书出现题名不符、国际标准书号变更、实际书价超过订单书价的30%，中标人都应与采购人联系查询，由采购人核准。中标人对重复订购、大码洋、大订数、特殊装订、特殊开本、散页图书，应与采购人联系核实。</w:t>
      </w:r>
    </w:p>
    <w:p>
      <w:pPr>
        <w:spacing w:line="400" w:lineRule="exact"/>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4.中标人要严格把控出版物及作者意识形态正确性，采购人对有意识形态问题的图书无条件退回。</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.在非采购人指定采购的情况下，中标人不得提供以下图书书目，若发现此类图书或者图书不符合采购人收藏要求的，无论图书是否已作前期及后期加工， 中标人必须无条件负责退货，因此发生的一切费用（如运输、人力、物品损耗等）由中标人承担。</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.1特价书</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.2中小学、中职中专、高职高专等相关教材、教辅类图书</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.3活页装帧形式、试卷形式的图书</w:t>
      </w:r>
    </w:p>
    <w:p>
      <w:pPr>
        <w:spacing w:line="40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文本语种为外文的图书</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中外文对照读物除外</w:t>
      </w:r>
      <w:r>
        <w:rPr>
          <w:rFonts w:hint="eastAsia" w:ascii="方正仿宋_GBK" w:hAnsi="方正仿宋_GBK" w:eastAsia="方正仿宋_GBK" w:cs="方正仿宋_GBK"/>
          <w:color w:val="000000"/>
          <w:sz w:val="24"/>
          <w:szCs w:val="24"/>
          <w:lang w:eastAsia="zh-CN"/>
        </w:rPr>
        <w:t>）</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其它特殊形式图书</w:t>
      </w:r>
      <w:bookmarkStart w:id="35" w:name="_Toc56365468"/>
      <w:bookmarkStart w:id="36" w:name="_Toc27249"/>
      <w:bookmarkStart w:id="37" w:name="_Toc76462327"/>
    </w:p>
    <w:p>
      <w:pPr>
        <w:spacing w:line="400" w:lineRule="exact"/>
        <w:ind w:firstLine="480" w:firstLineChars="200"/>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四、商品包装、交货及其他服务要求</w:t>
      </w:r>
      <w:bookmarkEnd w:id="35"/>
      <w:bookmarkEnd w:id="36"/>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（一）配送及交货</w:t>
      </w:r>
    </w:p>
    <w:p>
      <w:pPr>
        <w:spacing w:line="40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 xml:space="preserve">1. </w:t>
      </w:r>
      <w:r>
        <w:rPr>
          <w:rFonts w:hint="eastAsia" w:ascii="方正仿宋_GBK" w:hAnsi="方正仿宋_GBK" w:eastAsia="方正仿宋_GBK" w:cs="方正仿宋_GBK"/>
          <w:color w:val="000000"/>
          <w:sz w:val="24"/>
          <w:szCs w:val="24"/>
          <w:lang w:val="en-US" w:eastAsia="zh-CN"/>
        </w:rPr>
        <w:t>中标人按采购人提供的正式订单配送图书，图书到货时间不得晚于2023年12月15日，到货率不得低于90%</w:t>
      </w:r>
      <w:r>
        <w:rPr>
          <w:rFonts w:hint="eastAsia" w:ascii="方正仿宋_GBK" w:hAnsi="方正仿宋_GBK" w:eastAsia="方正仿宋_GBK" w:cs="方正仿宋_GBK"/>
          <w:color w:val="000000"/>
          <w:sz w:val="24"/>
          <w:szCs w:val="24"/>
        </w:rPr>
        <w:t>。未按要求到货的图书，采购人有权拒收。中标人须对未到图书的未到原因做详细说明，如对采购人造成损失的，中标人应进行相应赔偿</w:t>
      </w:r>
      <w:r>
        <w:rPr>
          <w:rFonts w:hint="eastAsia" w:ascii="方正仿宋_GBK" w:hAnsi="方正仿宋_GBK" w:eastAsia="方正仿宋_GBK" w:cs="方正仿宋_GBK"/>
          <w:color w:val="000000"/>
          <w:sz w:val="24"/>
          <w:szCs w:val="24"/>
          <w:lang w:eastAsia="zh-CN"/>
        </w:rPr>
        <w:t>。</w:t>
      </w:r>
    </w:p>
    <w:p>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.中标人应在送货前与采购人协商确定具体的送货时间、批数、地点，提供免费送货服务并按采购人要求进行卸货。</w:t>
      </w:r>
    </w:p>
    <w:p>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（二）包装</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1.到馆图书应按批次有序排列，并使用防潮牛皮纸</w:t>
      </w:r>
      <w:r>
        <w:rPr>
          <w:rFonts w:hint="eastAsia" w:ascii="方正仿宋_GBK" w:hAnsi="方正仿宋_GBK" w:eastAsia="方正仿宋_GBK" w:cs="方正仿宋_GBK"/>
          <w:color w:val="000000"/>
          <w:sz w:val="24"/>
          <w:szCs w:val="24"/>
          <w:lang w:val="en-US" w:eastAsia="zh-CN"/>
        </w:rPr>
        <w:t>或纸箱</w:t>
      </w:r>
      <w:r>
        <w:rPr>
          <w:rFonts w:hint="eastAsia" w:ascii="方正仿宋_GBK" w:hAnsi="方正仿宋_GBK" w:eastAsia="方正仿宋_GBK" w:cs="方正仿宋_GBK"/>
          <w:color w:val="000000"/>
          <w:sz w:val="24"/>
          <w:szCs w:val="24"/>
        </w:rPr>
        <w:t>规范包装。每批图书需附电子版发货清单及一式两份的纸质汇总单（包括该批书的详细书目列表、订单号、批次、种数、册数、总金额等款目），纸质汇总单加盖中标人公章；每包图书附一式两份的打印销售清单（包括该包书的订单号、包号、ISBN号、图书题名、种数、册数、单价、总价等款目），清单应置于图书封面朝上的第一位置。</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2.每批（包）图书的品种、册数、金额等必须与对应的清单相符。如果在验收过程中出现同一批次（包）图书的图书品种及册数与相应清单不符，采购人有权做退书处理。因此产生的一切经济损失由中标人承担。</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3.同一批次采购的同种图书必须置于同一包内并同一批到馆。如果在验收过程中出现同种图书在不同包内或不同批次到馆的现象，采购人有权做退货处理。</w:t>
      </w:r>
      <w:bookmarkStart w:id="38" w:name="_Toc56365469"/>
      <w:bookmarkStart w:id="39" w:name="_Toc8631"/>
    </w:p>
    <w:p>
      <w:pPr>
        <w:spacing w:line="400" w:lineRule="exact"/>
        <w:ind w:firstLine="480" w:firstLineChars="200"/>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五、图书编目加工要求</w:t>
      </w:r>
      <w:bookmarkEnd w:id="38"/>
      <w:bookmarkEnd w:id="39"/>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(一)编目数据要求</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1.中标人每配送一批书之前，必须严格按照订单免费提供规范完整的详细级编目数据，附带excel发货电子清单。该数据能够准确导入采购人的图书馆集群管理系统，并保证100%覆盖率。</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根据采购人提供的采购清单，为每种书配置完整的标准CNMARC编目数据。编目数据以全国图书馆联合编目中心的数据格式为标准，包含必备字段或有则必备字段（如头标区、010、100、101、102、105、106、200、205、210、215、225、330、600/601/605/606、690、701/711、702/712、801等），编目数据使用《中国图书馆分类法（第五版）》及其使用手册准确类分图书，遵循《国际标准书目著录（ISBD）》《中国文献编目规则（第二版）》《GBT 33286-2016中国机读书目格式》著录原则，依据《中国分类主题词表（web版）》进行文献分类标引和主题标引，执行采购人相关业务规则规定，数据质量应当符合采购人要求。</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3.中标人必须承诺，配送交付采购人的编目数据不涉及第三方利益，否则应承担法律责任。</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4.采购人对中标人提供的编目数据拥有使用权和所有权。用于包括（但不限于）重庆图书馆、重庆图书馆采访编目中心在内的业务活动和数据经营。</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图书</w:t>
      </w:r>
      <w:r>
        <w:rPr>
          <w:rFonts w:hint="eastAsia" w:ascii="方正仿宋_GBK" w:hAnsi="方正仿宋_GBK" w:eastAsia="方正仿宋_GBK" w:cs="方正仿宋_GBK"/>
          <w:color w:val="000000"/>
          <w:sz w:val="24"/>
          <w:szCs w:val="24"/>
        </w:rPr>
        <w:t>编目加工服务要求</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中标人负责其提供的图书的编目加工服务工作。</w:t>
      </w:r>
      <w:r>
        <w:rPr>
          <w:rFonts w:hint="eastAsia" w:ascii="方正仿宋_GBK" w:hAnsi="方正仿宋_GBK" w:eastAsia="方正仿宋_GBK" w:cs="方正仿宋_GBK"/>
          <w:color w:val="000000"/>
          <w:sz w:val="24"/>
          <w:szCs w:val="24"/>
        </w:rPr>
        <w:t>为保障</w:t>
      </w:r>
      <w:r>
        <w:rPr>
          <w:rFonts w:hint="eastAsia" w:ascii="方正仿宋_GBK" w:hAnsi="方正仿宋_GBK" w:eastAsia="方正仿宋_GBK" w:cs="方正仿宋_GBK"/>
          <w:color w:val="000000"/>
          <w:sz w:val="24"/>
          <w:szCs w:val="24"/>
          <w:lang w:val="en-US" w:eastAsia="zh-CN"/>
        </w:rPr>
        <w:t>到馆</w:t>
      </w:r>
      <w:r>
        <w:rPr>
          <w:rFonts w:hint="eastAsia" w:ascii="方正仿宋_GBK" w:hAnsi="方正仿宋_GBK" w:eastAsia="方正仿宋_GBK" w:cs="方正仿宋_GBK"/>
          <w:color w:val="000000"/>
          <w:sz w:val="24"/>
          <w:szCs w:val="24"/>
        </w:rPr>
        <w:t>图书编目</w:t>
      </w:r>
      <w:r>
        <w:rPr>
          <w:rFonts w:hint="eastAsia" w:ascii="方正仿宋_GBK" w:hAnsi="方正仿宋_GBK" w:eastAsia="方正仿宋_GBK" w:cs="方正仿宋_GBK"/>
          <w:color w:val="000000"/>
          <w:sz w:val="24"/>
          <w:szCs w:val="24"/>
          <w:lang w:val="en-US" w:eastAsia="zh-CN"/>
        </w:rPr>
        <w:t>加工</w:t>
      </w:r>
      <w:r>
        <w:rPr>
          <w:rFonts w:hint="eastAsia" w:ascii="方正仿宋_GBK" w:hAnsi="方正仿宋_GBK" w:eastAsia="方正仿宋_GBK" w:cs="方正仿宋_GBK"/>
          <w:color w:val="000000"/>
          <w:sz w:val="24"/>
          <w:szCs w:val="24"/>
        </w:rPr>
        <w:t>的效率与质量，</w:t>
      </w:r>
      <w:r>
        <w:rPr>
          <w:rFonts w:hint="eastAsia" w:ascii="方正仿宋_GBK" w:hAnsi="方正仿宋_GBK" w:eastAsia="方正仿宋_GBK" w:cs="方正仿宋_GBK"/>
          <w:color w:val="000000"/>
          <w:sz w:val="24"/>
          <w:szCs w:val="24"/>
          <w:lang w:val="en-US" w:eastAsia="zh-CN"/>
        </w:rPr>
        <w:t>所有到货图书须由中标人委托采购人联系人员进行编目加工，编目加工费用由中标人承担。</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.服务内容</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.1文献编目</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编目服务包括文献书目数据套录和文献数据详细著录。文献书目数据套录包括根据采购人著录和入藏规则对已有书目数据的修改、生成相应索取号、分配馆藏地、录入条码号、填写馆藏信息等；文献数据详细著录包括根据全国图书馆联合编目中心的编目规则并结合采购人文献编目规进行详细编目文献。</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.2文献加工</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按采购人加工要求，提供加工服务具体包括</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文献开包服务、验收辅助、盖馆藏章、贴条形码、贴条码膜、贴RFID芯片、RFID芯片转换、贴书标、贴书标保护膜、分馆藏地上架等。</w:t>
      </w:r>
    </w:p>
    <w:p>
      <w:pPr>
        <w:spacing w:line="400" w:lineRule="exact"/>
        <w:ind w:left="476" w:leftChars="17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.相关辅助设备及材料</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中标人应提供图书加工所需的部分辅材，如：RFID芯片（为保障RFID芯片质量，芯片品牌型号及采购</w:t>
      </w:r>
      <w:r>
        <w:rPr>
          <w:rFonts w:hint="eastAsia" w:ascii="方正仿宋_GBK" w:hAnsi="方正仿宋_GBK" w:eastAsia="方正仿宋_GBK" w:cs="方正仿宋_GBK"/>
          <w:color w:val="000000"/>
          <w:sz w:val="24"/>
          <w:szCs w:val="24"/>
          <w:lang w:val="en-US" w:eastAsia="zh-CN"/>
        </w:rPr>
        <w:t>方</w:t>
      </w:r>
      <w:r>
        <w:rPr>
          <w:rFonts w:hint="eastAsia" w:ascii="方正仿宋_GBK" w:hAnsi="方正仿宋_GBK" w:eastAsia="方正仿宋_GBK" w:cs="方正仿宋_GBK"/>
          <w:color w:val="000000"/>
          <w:sz w:val="24"/>
          <w:szCs w:val="24"/>
        </w:rPr>
        <w:t>式由采购人指定，中标人不得提供不符合采购人要求的芯片）等。采购人提供工作电脑、RFID注册转换设备、书标打印机等。</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.编目业务标准及规范</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1中文图书数据编目应根据全国图书馆联合编目中心《中文书目数据制作》的相关要求，使用《中国图书馆分类法（第五版）》及其使用手册准确类分图书，遵循《国际标准书目著录（ISBD）》《中国文献编目规则（第二版）》著录原则，采用《中国分类主题词表（web版）》进行文献分类标引和主题标引，编目工作人员结合采购人文献著录的各项规则与要求进行文献著录与典藏，数据质量应当符合采购人要求。</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.2编制的书目数据由采购人审校人员进行审校，差错率不得高于3%（差错率计算公式为：差错率=错误数据条数/被抽查的编目数据条数*100%）。</w:t>
      </w:r>
      <w:bookmarkStart w:id="40" w:name="_Toc12629"/>
      <w:bookmarkStart w:id="41" w:name="_Toc56365470"/>
    </w:p>
    <w:p>
      <w:pPr>
        <w:spacing w:line="400" w:lineRule="exact"/>
        <w:ind w:firstLine="480" w:firstLineChars="200"/>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六、售后服务要求</w:t>
      </w:r>
      <w:bookmarkEnd w:id="40"/>
      <w:bookmarkEnd w:id="41"/>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1.订单反馈</w:t>
      </w:r>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中标人在接到采购人调整订单的要求后，应在2天内将该订单的实时配送情况（包括已送图书及未送图书）形成电子表格通过电子邮件传送到采购人。</w:t>
      </w:r>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2.退换货</w:t>
      </w:r>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2.1中标人应保证送交的图书为正版，凡有版权问题的应无条件予以退回，采购人有权终止采购协议。</w:t>
      </w:r>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2.2采购人预定的图书到馆后，因图书内容不适合图书馆收藏的，无论是否已作前后期加工，中标人应无条件退换。</w:t>
      </w:r>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2.3对于采购人误订的图书，供货商应予以退货。</w:t>
      </w:r>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2.4中标人交送污损、破损、图文不清、缺页、倒页、缺附件等质量不合格的图书，无论是否已作前后期加工，中标人应无条件退换，不能以已加工为理由拒绝。</w:t>
      </w:r>
    </w:p>
    <w:p>
      <w:pPr>
        <w:tabs>
          <w:tab w:val="left" w:pos="360"/>
        </w:tabs>
        <w:adjustRightInd w:val="0"/>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2.5中标</w:t>
      </w:r>
      <w:r>
        <w:rPr>
          <w:rFonts w:hint="eastAsia" w:ascii="方正仿宋_GBK" w:hAnsi="方正仿宋_GBK" w:eastAsia="方正仿宋_GBK" w:cs="方正仿宋_GBK"/>
          <w:color w:val="auto"/>
          <w:sz w:val="24"/>
          <w:szCs w:val="24"/>
        </w:rPr>
        <w:t>人应在20个工作日内</w:t>
      </w:r>
      <w:r>
        <w:rPr>
          <w:rFonts w:hint="eastAsia" w:ascii="方正仿宋_GBK" w:hAnsi="方正仿宋_GBK" w:eastAsia="方正仿宋_GBK" w:cs="方正仿宋_GBK"/>
          <w:color w:val="000000"/>
          <w:sz w:val="24"/>
          <w:szCs w:val="24"/>
        </w:rPr>
        <w:t>对退换货图书完成货物转移，超过时间，采购人有权自行处置，不承担中标人任何损失。</w:t>
      </w:r>
    </w:p>
    <w:p>
      <w:pPr>
        <w:pStyle w:val="5"/>
        <w:spacing w:before="0" w:after="0" w:line="360" w:lineRule="auto"/>
        <w:jc w:val="center"/>
        <w:rPr>
          <w:rFonts w:hint="eastAsia" w:ascii="方正小标宋_GBK" w:hAnsi="宋体" w:eastAsia="方正小标宋_GBK"/>
          <w:b w:val="0"/>
          <w:color w:val="000000"/>
          <w:sz w:val="36"/>
          <w:szCs w:val="30"/>
        </w:rPr>
        <w:sectPr>
          <w:footerReference r:id="rId8" w:type="default"/>
          <w:pgSz w:w="11907" w:h="16840"/>
          <w:pgMar w:top="1134" w:right="1191" w:bottom="1134" w:left="1304" w:header="964" w:footer="992" w:gutter="0"/>
          <w:pgNumType w:fmt="numberInDash"/>
          <w:cols w:space="720" w:num="1"/>
          <w:docGrid w:linePitch="312" w:charSpace="0"/>
        </w:sectPr>
      </w:pPr>
    </w:p>
    <w:p>
      <w:pPr>
        <w:pStyle w:val="5"/>
        <w:spacing w:before="0" w:after="0" w:line="360" w:lineRule="auto"/>
        <w:jc w:val="center"/>
        <w:rPr>
          <w:rFonts w:hint="eastAsia" w:ascii="方正小标宋_GBK" w:hAnsi="宋体" w:eastAsia="方正小标宋_GBK"/>
          <w:b w:val="0"/>
          <w:color w:val="000000"/>
          <w:sz w:val="36"/>
          <w:szCs w:val="30"/>
        </w:rPr>
      </w:pPr>
      <w:bookmarkStart w:id="42" w:name="_Toc32293"/>
      <w:r>
        <w:rPr>
          <w:rFonts w:hint="eastAsia" w:ascii="方正小标宋_GBK" w:hAnsi="宋体" w:eastAsia="方正小标宋_GBK"/>
          <w:b w:val="0"/>
          <w:color w:val="000000"/>
          <w:sz w:val="36"/>
          <w:szCs w:val="30"/>
        </w:rPr>
        <w:t xml:space="preserve">第三篇  </w:t>
      </w:r>
      <w:bookmarkEnd w:id="33"/>
      <w:r>
        <w:rPr>
          <w:rFonts w:hint="eastAsia" w:ascii="方正小标宋_GBK" w:hAnsi="宋体" w:eastAsia="方正小标宋_GBK"/>
          <w:b w:val="0"/>
          <w:color w:val="000000"/>
          <w:sz w:val="36"/>
          <w:szCs w:val="30"/>
        </w:rPr>
        <w:t>项目商务需求</w:t>
      </w:r>
      <w:bookmarkEnd w:id="37"/>
      <w:bookmarkEnd w:id="42"/>
    </w:p>
    <w:p>
      <w:pPr>
        <w:pStyle w:val="5"/>
        <w:adjustRightInd w:val="0"/>
        <w:snapToGrid w:val="0"/>
        <w:spacing w:before="0" w:after="0" w:line="400" w:lineRule="exact"/>
        <w:ind w:firstLine="480" w:firstLineChars="200"/>
        <w:rPr>
          <w:rFonts w:hint="eastAsia" w:ascii="方正仿宋_GBK" w:hAnsi="方正仿宋_GBK" w:eastAsia="方正仿宋_GBK" w:cs="方正仿宋_GBK"/>
          <w:color w:val="FF0000"/>
          <w:sz w:val="24"/>
          <w:szCs w:val="24"/>
        </w:rPr>
      </w:pPr>
      <w:bookmarkStart w:id="43" w:name="_Toc344475120"/>
      <w:bookmarkStart w:id="44" w:name="_Toc9283"/>
      <w:bookmarkStart w:id="45" w:name="_Toc76462328"/>
      <w:r>
        <w:rPr>
          <w:rFonts w:hint="eastAsia" w:ascii="方正仿宋_GBK" w:hAnsi="宋体" w:eastAsia="方正仿宋_GBK"/>
          <w:color w:val="000000"/>
          <w:sz w:val="24"/>
        </w:rPr>
        <w:t>一、</w:t>
      </w:r>
      <w:r>
        <w:rPr>
          <w:rFonts w:hint="eastAsia" w:ascii="方正仿宋_GBK" w:hAnsi="宋体" w:eastAsia="方正仿宋_GBK"/>
          <w:color w:val="000000"/>
          <w:sz w:val="24"/>
          <w:lang w:val="en-US" w:eastAsia="zh-CN"/>
        </w:rPr>
        <w:t>服务</w:t>
      </w:r>
      <w:r>
        <w:rPr>
          <w:rFonts w:hint="eastAsia" w:ascii="方正仿宋_GBK" w:hAnsi="宋体" w:eastAsia="方正仿宋_GBK"/>
          <w:color w:val="000000"/>
          <w:sz w:val="24"/>
        </w:rPr>
        <w:t>地点及验收方式</w:t>
      </w:r>
      <w:bookmarkEnd w:id="43"/>
      <w:bookmarkEnd w:id="44"/>
      <w:bookmarkEnd w:id="45"/>
    </w:p>
    <w:p>
      <w:pPr>
        <w:spacing w:line="400" w:lineRule="exact"/>
        <w:ind w:firstLine="480" w:firstLineChars="200"/>
        <w:rPr>
          <w:rFonts w:hint="eastAsia" w:ascii="方正仿宋_GBK" w:hAnsi="宋体" w:eastAsia="方正仿宋_GBK" w:cs="Times New Roman"/>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）服务地点：重庆图书馆。</w:t>
      </w:r>
    </w:p>
    <w:p>
      <w:pPr>
        <w:spacing w:line="400" w:lineRule="exact"/>
        <w:ind w:firstLine="480" w:firstLineChars="200"/>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w:t>
      </w:r>
      <w:r>
        <w:rPr>
          <w:rFonts w:hint="eastAsia" w:ascii="方正仿宋_GBK" w:hAnsi="宋体" w:eastAsia="方正仿宋_GBK" w:cs="Times New Roman"/>
          <w:color w:val="000000"/>
          <w:sz w:val="24"/>
          <w:szCs w:val="24"/>
          <w:lang w:val="en-US" w:eastAsia="zh-CN"/>
        </w:rPr>
        <w:t>二</w:t>
      </w:r>
      <w:r>
        <w:rPr>
          <w:rFonts w:hint="eastAsia" w:ascii="方正仿宋_GBK" w:hAnsi="宋体" w:eastAsia="方正仿宋_GBK" w:cs="Times New Roman"/>
          <w:color w:val="000000"/>
          <w:sz w:val="24"/>
          <w:szCs w:val="24"/>
        </w:rPr>
        <w:t>）验收方式：</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中标人应积极配合采购人进行图书现场验收，中标人无法到场验收的，应以采购人的验收结果为准，不得有异议。</w:t>
      </w:r>
      <w:r>
        <w:rPr>
          <w:rFonts w:hint="eastAsia" w:ascii="方正仿宋_GBK" w:hAnsi="方正仿宋_GBK" w:eastAsia="方正仿宋_GBK" w:cs="方正仿宋_GBK"/>
          <w:color w:val="000000"/>
          <w:sz w:val="24"/>
          <w:szCs w:val="24"/>
        </w:rPr>
        <w:t>采购人对到馆图书的价格、质量、数量、包装等内容进行验收，合格者给予签收，验收不合格的予以退货。</w:t>
      </w:r>
      <w:r>
        <w:rPr>
          <w:rFonts w:hint="eastAsia" w:ascii="方正仿宋_GBK" w:hAnsi="方正仿宋_GBK" w:eastAsia="方正仿宋_GBK" w:cs="方正仿宋_GBK"/>
          <w:color w:val="000000"/>
          <w:sz w:val="24"/>
          <w:szCs w:val="24"/>
          <w:lang w:val="en-US" w:eastAsia="zh-CN"/>
        </w:rPr>
        <w:t>中标人应</w:t>
      </w:r>
      <w:r>
        <w:rPr>
          <w:rFonts w:hint="eastAsia" w:ascii="方正仿宋_GBK" w:hAnsi="方正仿宋_GBK" w:eastAsia="方正仿宋_GBK" w:cs="方正仿宋_GBK"/>
          <w:color w:val="000000"/>
          <w:sz w:val="24"/>
          <w:szCs w:val="24"/>
        </w:rPr>
        <w:t>积极配合采购人处理退书。</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2.到馆图书出现以下质量问题，无论是否已作前期后期加工，中标人必须在10个工作日内一律无条件免费更换或补充相关附件：</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2.1</w:t>
      </w:r>
      <w:r>
        <w:rPr>
          <w:rFonts w:hint="eastAsia" w:ascii="方正仿宋_GBK" w:hAnsi="方正仿宋_GBK" w:eastAsia="方正仿宋_GBK" w:cs="方正仿宋_GBK"/>
          <w:color w:val="000000"/>
          <w:sz w:val="24"/>
          <w:szCs w:val="24"/>
          <w:lang w:eastAsia="zh-CN"/>
        </w:rPr>
        <w:t>盗版问题，</w:t>
      </w:r>
      <w:r>
        <w:rPr>
          <w:rFonts w:hint="eastAsia" w:ascii="方正仿宋_GBK" w:hAnsi="方正仿宋_GBK" w:eastAsia="方正仿宋_GBK" w:cs="方正仿宋_GBK"/>
          <w:color w:val="000000"/>
          <w:sz w:val="24"/>
          <w:szCs w:val="24"/>
        </w:rPr>
        <w:t>图书装订或印刷质量有问题，如缺页、倒装、模糊不清、折页、开线、开胶等；</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2.2图书种册数与对应清单不符；</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2.3图书出现污损情况；</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2.4图书的附件（光盘、附书等）不齐全。</w:t>
      </w:r>
    </w:p>
    <w:p>
      <w:pPr>
        <w:spacing w:line="400" w:lineRule="exact"/>
        <w:ind w:firstLine="480" w:firstLineChars="200"/>
        <w:rPr>
          <w:rFonts w:hint="eastAsia" w:ascii="方正仿宋_GBK" w:hAnsi="宋体" w:eastAsia="方正仿宋_GBK" w:cs="Times New Roman"/>
          <w:color w:val="000000"/>
          <w:sz w:val="24"/>
          <w:szCs w:val="24"/>
        </w:rPr>
      </w:pPr>
      <w:bookmarkStart w:id="46" w:name="_Toc76462329"/>
      <w:bookmarkStart w:id="47" w:name="_Toc344475121"/>
      <w:r>
        <w:rPr>
          <w:rFonts w:hint="eastAsia" w:ascii="方正仿宋_GBK" w:hAnsi="宋体" w:eastAsia="方正仿宋_GBK" w:cs="Times New Roman"/>
          <w:color w:val="000000"/>
          <w:sz w:val="24"/>
          <w:szCs w:val="24"/>
          <w:lang w:val="en-US" w:eastAsia="zh-CN"/>
        </w:rPr>
        <w:t>2.</w:t>
      </w:r>
      <w:r>
        <w:rPr>
          <w:rFonts w:hint="eastAsia" w:ascii="方正仿宋_GBK" w:hAnsi="宋体" w:eastAsia="方正仿宋_GBK" w:cs="Times New Roman"/>
          <w:color w:val="000000"/>
          <w:sz w:val="24"/>
          <w:szCs w:val="24"/>
        </w:rPr>
        <w:t>5中标人提供的货物未达到招标文件规定要求，且对采购人造成损失的，由中标人承担一切责任，并赔偿所造成的损失。</w:t>
      </w:r>
    </w:p>
    <w:bookmarkEnd w:id="46"/>
    <w:bookmarkEnd w:id="47"/>
    <w:p>
      <w:pPr>
        <w:pStyle w:val="5"/>
        <w:adjustRightInd w:val="0"/>
        <w:snapToGrid w:val="0"/>
        <w:spacing w:before="0" w:after="0" w:line="400" w:lineRule="exact"/>
        <w:ind w:firstLine="480" w:firstLineChars="200"/>
        <w:rPr>
          <w:rFonts w:hint="eastAsia" w:ascii="方正仿宋_GBK" w:hAnsi="宋体" w:eastAsia="方正仿宋_GBK" w:cs="Times New Roman"/>
          <w:b/>
          <w:color w:val="000000"/>
          <w:sz w:val="24"/>
        </w:rPr>
      </w:pPr>
      <w:bookmarkStart w:id="48" w:name="_Toc14534"/>
      <w:bookmarkStart w:id="49" w:name="_Toc10968"/>
      <w:bookmarkStart w:id="50" w:name="_Toc267320050"/>
      <w:r>
        <w:rPr>
          <w:rFonts w:hint="eastAsia" w:ascii="方正仿宋_GBK" w:hAnsi="宋体" w:eastAsia="方正仿宋_GBK" w:cs="Times New Roman"/>
          <w:b/>
          <w:color w:val="000000"/>
          <w:sz w:val="24"/>
        </w:rPr>
        <w:t>二、报价要求</w:t>
      </w:r>
      <w:bookmarkEnd w:id="48"/>
      <w:bookmarkEnd w:id="49"/>
    </w:p>
    <w:p>
      <w:pPr>
        <w:spacing w:line="400" w:lineRule="exact"/>
        <w:ind w:firstLine="480" w:firstLineChars="200"/>
        <w:rPr>
          <w:rFonts w:hint="eastAsia" w:ascii="方正仿宋_GBK" w:hAnsi="方正仿宋_GBK" w:eastAsia="方正仿宋_GBK" w:cs="方正仿宋_GBK"/>
          <w:color w:val="000000"/>
          <w:sz w:val="24"/>
          <w:szCs w:val="24"/>
        </w:rPr>
      </w:pPr>
      <w:bookmarkStart w:id="51" w:name="_Toc27978"/>
      <w:r>
        <w:rPr>
          <w:rFonts w:hint="eastAsia" w:ascii="方正仿宋_GBK" w:hAnsi="方正仿宋_GBK" w:eastAsia="方正仿宋_GBK" w:cs="方正仿宋_GBK"/>
          <w:color w:val="000000"/>
          <w:sz w:val="24"/>
          <w:szCs w:val="24"/>
        </w:rPr>
        <w:t>（一）本次报价为综合图书折扣。综合图书折扣＝实洋/码洋（报价时必须注明，不得更改）。</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（二）图书购买费用、需缴纳的税费、运输费用、采访编目数据费用、编目加工费用、加工辅材费用及在合同期间执行合同时的退换费用、培训费等产生的其他一切费用由中标人承担，应包含在报价中。</w:t>
      </w:r>
    </w:p>
    <w:p>
      <w:pPr>
        <w:spacing w:line="400" w:lineRule="exact"/>
        <w:ind w:firstLine="480" w:firstLineChars="200"/>
        <w:rPr>
          <w:rFonts w:hint="eastAsia" w:ascii="方正仿宋_GBK" w:hAnsi="方正仿宋_GBK" w:eastAsia="方正仿宋_GBK" w:cs="方正仿宋_GBK"/>
          <w:bCs/>
          <w:color w:val="000000"/>
        </w:rPr>
      </w:pPr>
      <w:r>
        <w:rPr>
          <w:rFonts w:hint="eastAsia" w:ascii="方正仿宋_GBK" w:hAnsi="方正仿宋_GBK" w:eastAsia="方正仿宋_GBK" w:cs="方正仿宋_GBK"/>
          <w:bCs/>
          <w:color w:val="000000"/>
          <w:sz w:val="24"/>
          <w:szCs w:val="24"/>
        </w:rPr>
        <w:t>（三）本项目投标报价的最高</w:t>
      </w:r>
      <w:r>
        <w:rPr>
          <w:rFonts w:hint="eastAsia" w:ascii="方正仿宋_GBK" w:hAnsi="方正仿宋_GBK" w:eastAsia="方正仿宋_GBK" w:cs="方正仿宋_GBK"/>
          <w:bCs/>
          <w:color w:val="000000"/>
          <w:sz w:val="24"/>
          <w:szCs w:val="24"/>
          <w:lang w:eastAsia="zh-CN"/>
        </w:rPr>
        <w:t>折扣</w:t>
      </w:r>
      <w:r>
        <w:rPr>
          <w:rFonts w:hint="eastAsia" w:ascii="方正仿宋_GBK" w:hAnsi="方正仿宋_GBK" w:eastAsia="方正仿宋_GBK" w:cs="方正仿宋_GBK"/>
          <w:bCs/>
          <w:color w:val="000000"/>
          <w:sz w:val="24"/>
          <w:szCs w:val="24"/>
        </w:rPr>
        <w:t>为7</w:t>
      </w:r>
      <w:r>
        <w:rPr>
          <w:rFonts w:hint="eastAsia" w:ascii="方正仿宋_GBK" w:hAnsi="方正仿宋_GBK" w:eastAsia="方正仿宋_GBK" w:cs="方正仿宋_GBK"/>
          <w:bCs/>
          <w:color w:val="000000"/>
          <w:sz w:val="24"/>
          <w:szCs w:val="24"/>
          <w:lang w:val="en-US" w:eastAsia="zh-CN"/>
        </w:rPr>
        <w:t>2</w:t>
      </w:r>
      <w:r>
        <w:rPr>
          <w:rFonts w:hint="eastAsia" w:ascii="方正仿宋_GBK" w:hAnsi="方正仿宋_GBK" w:eastAsia="方正仿宋_GBK" w:cs="方正仿宋_GBK"/>
          <w:bCs/>
          <w:color w:val="000000"/>
          <w:sz w:val="24"/>
          <w:szCs w:val="24"/>
        </w:rPr>
        <w:t>%。</w:t>
      </w:r>
    </w:p>
    <w:p>
      <w:pPr>
        <w:pStyle w:val="5"/>
        <w:adjustRightInd w:val="0"/>
        <w:snapToGrid w:val="0"/>
        <w:spacing w:before="0" w:after="0" w:line="400" w:lineRule="exact"/>
        <w:ind w:firstLine="480" w:firstLineChars="200"/>
        <w:rPr>
          <w:rFonts w:hint="eastAsia" w:ascii="方正仿宋_GBK" w:hAnsi="宋体" w:eastAsia="方正仿宋_GBK" w:cs="Times New Roman"/>
          <w:b/>
          <w:color w:val="000000"/>
          <w:sz w:val="24"/>
        </w:rPr>
      </w:pPr>
      <w:bookmarkStart w:id="52" w:name="_Toc954"/>
      <w:r>
        <w:rPr>
          <w:rFonts w:hint="eastAsia" w:ascii="方正仿宋_GBK" w:hAnsi="宋体" w:eastAsia="方正仿宋_GBK" w:cs="Times New Roman"/>
          <w:b/>
          <w:color w:val="000000"/>
          <w:sz w:val="24"/>
        </w:rPr>
        <w:t>三、履约保证</w:t>
      </w:r>
      <w:r>
        <w:rPr>
          <w:rFonts w:hint="eastAsia" w:ascii="方正仿宋_GBK" w:hAnsi="宋体" w:eastAsia="方正仿宋_GBK" w:cs="Times New Roman"/>
          <w:b/>
          <w:color w:val="000000"/>
          <w:sz w:val="24"/>
          <w:lang w:eastAsia="zh-CN"/>
        </w:rPr>
        <w:t>、</w:t>
      </w:r>
      <w:r>
        <w:rPr>
          <w:rFonts w:hint="eastAsia" w:ascii="方正仿宋_GBK" w:hAnsi="宋体" w:eastAsia="方正仿宋_GBK" w:cs="Times New Roman"/>
          <w:b/>
          <w:color w:val="000000"/>
          <w:sz w:val="24"/>
          <w:lang w:val="en-US" w:eastAsia="zh-CN"/>
        </w:rPr>
        <w:t>履约责任及售后</w:t>
      </w:r>
      <w:r>
        <w:rPr>
          <w:rFonts w:hint="eastAsia" w:ascii="方正仿宋_GBK" w:hAnsi="宋体" w:eastAsia="方正仿宋_GBK" w:cs="Times New Roman"/>
          <w:b/>
          <w:color w:val="000000"/>
          <w:sz w:val="24"/>
        </w:rPr>
        <w:t>服务</w:t>
      </w:r>
      <w:bookmarkEnd w:id="50"/>
      <w:bookmarkEnd w:id="51"/>
      <w:bookmarkEnd w:id="52"/>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（一）中标人在与采购人签订合同前，应向采购人提供</w:t>
      </w:r>
      <w:r>
        <w:rPr>
          <w:rFonts w:hint="eastAsia" w:ascii="方正仿宋_GBK" w:hAnsi="方正仿宋_GBK" w:eastAsia="方正仿宋_GBK" w:cs="方正仿宋_GBK"/>
          <w:color w:val="000000"/>
          <w:sz w:val="24"/>
          <w:szCs w:val="24"/>
          <w:lang w:val="en-US" w:eastAsia="zh-CN"/>
        </w:rPr>
        <w:t>中标</w:t>
      </w:r>
      <w:r>
        <w:rPr>
          <w:rFonts w:hint="eastAsia" w:ascii="方正仿宋_GBK" w:hAnsi="方正仿宋_GBK" w:eastAsia="方正仿宋_GBK" w:cs="方正仿宋_GBK"/>
          <w:color w:val="000000"/>
          <w:sz w:val="24"/>
          <w:szCs w:val="24"/>
        </w:rPr>
        <w:t>分包金额的</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%作为履约保证金（以支票、汇票、本票或者金融机构、担保机构出具的保函等非现金形式提交）。</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rPr>
        <w:t>（二）</w:t>
      </w:r>
      <w:r>
        <w:rPr>
          <w:rFonts w:hint="eastAsia" w:ascii="方正仿宋_GBK" w:hAnsi="方正仿宋_GBK" w:eastAsia="方正仿宋_GBK" w:cs="方正仿宋_GBK"/>
          <w:color w:val="auto"/>
          <w:sz w:val="24"/>
          <w:szCs w:val="24"/>
          <w:lang w:eastAsia="zh-CN"/>
        </w:rPr>
        <w:t>中标人提供采购人全部所需</w:t>
      </w:r>
      <w:r>
        <w:rPr>
          <w:rFonts w:hint="eastAsia" w:ascii="方正仿宋_GBK" w:hAnsi="方正仿宋_GBK" w:eastAsia="方正仿宋_GBK" w:cs="方正仿宋_GBK"/>
          <w:color w:val="auto"/>
          <w:sz w:val="24"/>
          <w:szCs w:val="24"/>
        </w:rPr>
        <w:t>图书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到货并</w:t>
      </w:r>
      <w:r>
        <w:rPr>
          <w:rFonts w:hint="eastAsia" w:ascii="方正仿宋_GBK" w:hAnsi="方正仿宋_GBK" w:eastAsia="方正仿宋_GBK" w:cs="方正仿宋_GBK"/>
          <w:color w:val="auto"/>
          <w:sz w:val="24"/>
          <w:szCs w:val="24"/>
          <w:lang w:eastAsia="zh-CN"/>
        </w:rPr>
        <w:t>通过采购人最终验收，</w:t>
      </w:r>
      <w:r>
        <w:rPr>
          <w:rFonts w:hint="eastAsia" w:ascii="方正仿宋_GBK" w:hAnsi="方正仿宋_GBK" w:eastAsia="方正仿宋_GBK" w:cs="方正仿宋_GBK"/>
          <w:color w:val="auto"/>
          <w:sz w:val="24"/>
          <w:szCs w:val="24"/>
        </w:rPr>
        <w:t>馆藏加工</w:t>
      </w:r>
      <w:r>
        <w:rPr>
          <w:rFonts w:hint="eastAsia" w:ascii="方正仿宋_GBK" w:hAnsi="方正仿宋_GBK" w:eastAsia="方正仿宋_GBK" w:cs="方正仿宋_GBK"/>
          <w:color w:val="auto"/>
          <w:sz w:val="24"/>
          <w:szCs w:val="24"/>
          <w:lang w:eastAsia="zh-CN"/>
        </w:rPr>
        <w:t>完成</w:t>
      </w:r>
      <w:r>
        <w:rPr>
          <w:rFonts w:hint="eastAsia" w:ascii="方正仿宋_GBK" w:hAnsi="方正仿宋_GBK" w:eastAsia="方正仿宋_GBK" w:cs="方正仿宋_GBK"/>
          <w:color w:val="auto"/>
          <w:sz w:val="24"/>
          <w:szCs w:val="24"/>
        </w:rPr>
        <w:t>无遗留问题</w:t>
      </w:r>
      <w:r>
        <w:rPr>
          <w:rFonts w:hint="eastAsia" w:ascii="方正仿宋_GBK" w:hAnsi="方正仿宋_GBK" w:eastAsia="方正仿宋_GBK" w:cs="方正仿宋_GBK"/>
          <w:color w:val="auto"/>
          <w:sz w:val="24"/>
          <w:szCs w:val="24"/>
          <w:lang w:val="en-US" w:eastAsia="zh-CN"/>
        </w:rPr>
        <w:t>后</w:t>
      </w:r>
      <w:r>
        <w:rPr>
          <w:rFonts w:hint="eastAsia" w:ascii="方正仿宋_GBK" w:hAnsi="方正仿宋_GBK" w:eastAsia="方正仿宋_GBK" w:cs="方正仿宋_GBK"/>
          <w:color w:val="auto"/>
          <w:sz w:val="24"/>
          <w:szCs w:val="24"/>
        </w:rPr>
        <w:t>，履约保证金无息全额退还。若中标人出现违约行</w:t>
      </w:r>
      <w:r>
        <w:rPr>
          <w:rFonts w:hint="eastAsia" w:ascii="方正仿宋_GBK" w:hAnsi="方正仿宋_GBK" w:eastAsia="方正仿宋_GBK" w:cs="方正仿宋_GBK"/>
          <w:color w:val="000000"/>
          <w:sz w:val="24"/>
          <w:szCs w:val="24"/>
        </w:rPr>
        <w:t>为，将从履约保证金中扣除相应金额（若履约保证金扣完，则从图书结算款中扣除），具体方式如下：</w:t>
      </w:r>
    </w:p>
    <w:p>
      <w:pPr>
        <w:spacing w:line="40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1.中标人</w:t>
      </w:r>
      <w:r>
        <w:rPr>
          <w:rFonts w:hint="eastAsia" w:ascii="方正仿宋_GBK" w:hAnsi="方正仿宋_GBK" w:eastAsia="方正仿宋_GBK" w:cs="方正仿宋_GBK"/>
          <w:color w:val="000000"/>
          <w:sz w:val="24"/>
          <w:szCs w:val="24"/>
          <w:lang w:val="en-US" w:eastAsia="zh-CN"/>
        </w:rPr>
        <w:t>配送</w:t>
      </w:r>
      <w:r>
        <w:rPr>
          <w:rFonts w:hint="eastAsia" w:ascii="方正仿宋_GBK" w:hAnsi="方正仿宋_GBK" w:eastAsia="方正仿宋_GBK" w:cs="方正仿宋_GBK"/>
          <w:color w:val="000000"/>
          <w:sz w:val="24"/>
          <w:szCs w:val="24"/>
        </w:rPr>
        <w:t>图书到货时间晚于2023年12月15日，</w:t>
      </w:r>
      <w:r>
        <w:rPr>
          <w:rFonts w:hint="eastAsia" w:ascii="方正仿宋_GBK" w:hAnsi="方正仿宋_GBK" w:eastAsia="方正仿宋_GBK" w:cs="方正仿宋_GBK"/>
          <w:color w:val="000000"/>
          <w:sz w:val="24"/>
          <w:szCs w:val="24"/>
          <w:lang w:val="en-US" w:eastAsia="zh-CN"/>
        </w:rPr>
        <w:t>或</w:t>
      </w:r>
      <w:r>
        <w:rPr>
          <w:rFonts w:hint="eastAsia" w:ascii="方正仿宋_GBK" w:hAnsi="方正仿宋_GBK" w:eastAsia="方正仿宋_GBK" w:cs="方正仿宋_GBK"/>
          <w:color w:val="000000"/>
          <w:sz w:val="24"/>
          <w:szCs w:val="24"/>
        </w:rPr>
        <w:t>到货率低于9</w:t>
      </w:r>
      <w:r>
        <w:rPr>
          <w:rFonts w:hint="eastAsia" w:ascii="方正仿宋_GBK" w:hAnsi="方正仿宋_GBK" w:eastAsia="方正仿宋_GBK" w:cs="方正仿宋_GBK"/>
          <w:color w:val="000000"/>
          <w:sz w:val="24"/>
          <w:szCs w:val="24"/>
          <w:lang w:val="en-US" w:eastAsia="zh-CN"/>
        </w:rPr>
        <w:t>0</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采购人扣除中标人所有履约保证金。</w:t>
      </w: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.中标人未按采购人要求在书目规定发送时间、书目格式</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书目完整度等方面发送书目信息任意一项超过2次的，每超过1次扣履约保证金</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00元，以此类推。</w:t>
      </w: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.中标人不接受、擅自取消、不配送采购人提供的公开发行的图书订单超过2次的，每超过1次扣履约保证金</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00元，以此类推。</w:t>
      </w: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中标人不接受采购人退货超过2次的，每超过1次扣履约保证金</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00元，以此类推。</w:t>
      </w: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.中标人送货违背采购人意愿超过2次的，每超过1次扣履约保证金</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00元，以此类推。</w:t>
      </w: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.中标人未在图书到馆前发送MARC编目数据、MARC编目数据格式不符合采购人要求、MARC编目数据未涵盖所有图书方面任意一项超过2次的，每超过1次扣履约保证金</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00元，以此类推。</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.若所供图书为盗版图书，扣除所有履约保证金，终止双方合作关系。</w:t>
      </w:r>
    </w:p>
    <w:p>
      <w:pPr>
        <w:spacing w:line="4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中标人提供的图书中如有违反我国法律法规或我国意识形态等相关规定而引起的一切争议、纠纷，中标人须负责解决并承担相应的责任。中标人应确保所提供的图书没有涉及色情、暴力等危害青少年、儿童身心健康的内容，并承担由这些问题产生的法律责任。如因中标人提供的图书存在问题而使采购人受到第三方追诉时，中标人须全额承担由此给采购人造成的全部经济损失，采购人有权立即终止合作，并扣除全部履约保证金。</w:t>
      </w:r>
    </w:p>
    <w:p>
      <w:pPr>
        <w:spacing w:line="400" w:lineRule="exact"/>
        <w:ind w:firstLine="480" w:firstLineChars="200"/>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w:t>
      </w:r>
      <w:r>
        <w:rPr>
          <w:rFonts w:hint="eastAsia" w:ascii="方正仿宋_GBK" w:hAnsi="宋体" w:eastAsia="方正仿宋_GBK" w:cs="Times New Roman"/>
          <w:color w:val="000000"/>
          <w:sz w:val="24"/>
          <w:szCs w:val="24"/>
          <w:lang w:val="en-US" w:eastAsia="zh-CN"/>
        </w:rPr>
        <w:t>三</w:t>
      </w:r>
      <w:r>
        <w:rPr>
          <w:rFonts w:hint="eastAsia" w:ascii="方正仿宋_GBK" w:hAnsi="宋体" w:eastAsia="方正仿宋_GBK" w:cs="Times New Roman"/>
          <w:color w:val="000000"/>
          <w:sz w:val="24"/>
          <w:szCs w:val="24"/>
        </w:rPr>
        <w:t>）售后服务</w:t>
      </w:r>
    </w:p>
    <w:p>
      <w:pPr>
        <w:spacing w:line="400" w:lineRule="exact"/>
        <w:ind w:firstLine="480" w:firstLineChars="200"/>
        <w:rPr>
          <w:rFonts w:hint="eastAsia"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除第二篇中“售后服务要求”条款以外，中标人中标后应当为采购人提供后期服务联系人及联系方式，及时提供</w:t>
      </w:r>
      <w:r>
        <w:rPr>
          <w:rFonts w:hint="eastAsia" w:ascii="方正仿宋_GBK" w:hAnsi="宋体" w:eastAsia="方正仿宋_GBK" w:cs="Times New Roman"/>
          <w:color w:val="000000"/>
          <w:sz w:val="24"/>
          <w:szCs w:val="24"/>
          <w:lang w:eastAsia="zh-CN"/>
        </w:rPr>
        <w:t>信息</w:t>
      </w:r>
      <w:r>
        <w:rPr>
          <w:rFonts w:hint="eastAsia" w:ascii="方正仿宋_GBK" w:hAnsi="宋体" w:eastAsia="方正仿宋_GBK" w:cs="Times New Roman"/>
          <w:color w:val="000000"/>
          <w:sz w:val="24"/>
          <w:szCs w:val="24"/>
        </w:rPr>
        <w:t>服务，并解答采购人在采购中遇到的问题，及时为采购人提出解决问题的建议。</w:t>
      </w:r>
    </w:p>
    <w:p>
      <w:pPr>
        <w:pStyle w:val="5"/>
        <w:adjustRightInd w:val="0"/>
        <w:snapToGrid w:val="0"/>
        <w:spacing w:before="0" w:after="0" w:line="400" w:lineRule="exact"/>
        <w:ind w:firstLine="480" w:firstLineChars="200"/>
        <w:rPr>
          <w:rFonts w:hint="eastAsia" w:ascii="方正仿宋_GBK" w:hAnsi="宋体" w:eastAsia="方正仿宋_GBK" w:cs="Times New Roman"/>
          <w:b/>
          <w:color w:val="000000"/>
          <w:sz w:val="24"/>
        </w:rPr>
      </w:pPr>
      <w:bookmarkStart w:id="53" w:name="_Toc267320051"/>
      <w:bookmarkStart w:id="54" w:name="_Toc27868"/>
      <w:bookmarkStart w:id="55" w:name="_Toc28743"/>
      <w:r>
        <w:rPr>
          <w:rFonts w:hint="eastAsia" w:ascii="方正仿宋_GBK" w:hAnsi="宋体" w:eastAsia="方正仿宋_GBK" w:cs="Times New Roman"/>
          <w:b/>
          <w:color w:val="000000"/>
          <w:sz w:val="24"/>
        </w:rPr>
        <w:t>四、付款方式</w:t>
      </w:r>
      <w:bookmarkEnd w:id="53"/>
      <w:bookmarkEnd w:id="54"/>
      <w:bookmarkEnd w:id="55"/>
    </w:p>
    <w:p>
      <w:pPr>
        <w:spacing w:line="400" w:lineRule="exact"/>
        <w:ind w:firstLine="480" w:firstLineChars="200"/>
        <w:rPr>
          <w:rFonts w:hint="eastAsia" w:ascii="方正仿宋_GBK" w:hAnsi="方正仿宋_GBK" w:eastAsia="方正仿宋_GBK" w:cs="方正仿宋_GBK"/>
          <w:color w:val="000000"/>
          <w:sz w:val="24"/>
          <w:szCs w:val="24"/>
        </w:rPr>
      </w:pPr>
      <w:bookmarkStart w:id="56" w:name="_Toc12327"/>
      <w:bookmarkStart w:id="57" w:name="_Toc267320052"/>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本项目</w:t>
      </w:r>
      <w:r>
        <w:rPr>
          <w:rFonts w:hint="eastAsia" w:ascii="方正仿宋_GBK" w:hAnsi="方正仿宋_GBK" w:eastAsia="方正仿宋_GBK" w:cs="方正仿宋_GBK"/>
          <w:color w:val="000000"/>
          <w:sz w:val="24"/>
          <w:szCs w:val="24"/>
        </w:rPr>
        <w:t>以实洋</w:t>
      </w:r>
      <w:r>
        <w:rPr>
          <w:rFonts w:hint="eastAsia" w:ascii="方正仿宋_GBK" w:hAnsi="方正仿宋_GBK" w:eastAsia="方正仿宋_GBK" w:cs="方正仿宋_GBK"/>
          <w:color w:val="000000"/>
          <w:sz w:val="24"/>
          <w:szCs w:val="24"/>
          <w:lang w:val="en-US" w:eastAsia="zh-CN"/>
        </w:rPr>
        <w:t>结账</w:t>
      </w:r>
      <w:r>
        <w:rPr>
          <w:rFonts w:hint="eastAsia" w:ascii="方正仿宋_GBK" w:hAnsi="方正仿宋_GBK" w:eastAsia="方正仿宋_GBK" w:cs="方正仿宋_GBK"/>
          <w:color w:val="000000"/>
          <w:sz w:val="24"/>
          <w:szCs w:val="24"/>
        </w:rPr>
        <w:t>。实洋=中标折扣*码洋。</w:t>
      </w:r>
    </w:p>
    <w:p>
      <w:pPr>
        <w:snapToGrid w:val="0"/>
        <w:spacing w:line="400" w:lineRule="exact"/>
        <w:ind w:firstLine="480" w:firstLineChars="200"/>
        <w:rPr>
          <w:rFonts w:hint="eastAsia" w:ascii="方正仿宋_GBK" w:hAnsi="宋体" w:eastAsia="方正仿宋_GBK" w:cs="Times New Roman"/>
          <w:color w:val="000000"/>
          <w:sz w:val="24"/>
          <w:szCs w:val="24"/>
          <w:lang w:val="en-US" w:eastAsia="zh-CN"/>
        </w:rPr>
      </w:pPr>
      <w:r>
        <w:rPr>
          <w:rFonts w:hint="eastAsia" w:ascii="方正仿宋_GBK" w:hAnsi="方正仿宋_GBK" w:eastAsia="方正仿宋_GBK" w:cs="方正仿宋_GBK"/>
          <w:color w:val="000000"/>
          <w:sz w:val="24"/>
          <w:szCs w:val="24"/>
        </w:rPr>
        <w:t>（二）</w:t>
      </w:r>
      <w:r>
        <w:rPr>
          <w:rFonts w:hint="eastAsia" w:ascii="方正仿宋_GBK" w:hAnsi="宋体" w:eastAsia="方正仿宋_GBK" w:cs="Times New Roman"/>
          <w:color w:val="000000"/>
          <w:sz w:val="24"/>
          <w:szCs w:val="24"/>
        </w:rPr>
        <w:t>图书到货后，采购人组织人员</w:t>
      </w:r>
      <w:r>
        <w:rPr>
          <w:rFonts w:hint="eastAsia" w:ascii="方正仿宋_GBK" w:hAnsi="宋体" w:eastAsia="方正仿宋_GBK" w:cs="Times New Roman"/>
          <w:color w:val="000000"/>
          <w:sz w:val="24"/>
          <w:szCs w:val="24"/>
          <w:lang w:val="en-US" w:eastAsia="zh-CN"/>
        </w:rPr>
        <w:t>按招标文件及采购人入藏规则</w:t>
      </w:r>
      <w:r>
        <w:rPr>
          <w:rFonts w:hint="eastAsia" w:ascii="方正仿宋_GBK" w:hAnsi="宋体" w:eastAsia="方正仿宋_GBK" w:cs="Times New Roman"/>
          <w:color w:val="000000"/>
          <w:sz w:val="24"/>
          <w:szCs w:val="24"/>
        </w:rPr>
        <w:t>进行验收，验收完毕，双方核对数量、金额等。最终结算数量、金额以采购人出具的图书验收报告为准</w:t>
      </w:r>
      <w:r>
        <w:rPr>
          <w:rFonts w:hint="eastAsia" w:ascii="方正仿宋_GBK" w:hAnsi="宋体" w:eastAsia="方正仿宋_GBK" w:cs="Times New Roman"/>
          <w:color w:val="000000"/>
          <w:sz w:val="24"/>
          <w:szCs w:val="24"/>
          <w:lang w:eastAsia="zh-CN"/>
        </w:rPr>
        <w:t>。</w:t>
      </w:r>
      <w:r>
        <w:rPr>
          <w:rFonts w:hint="eastAsia" w:ascii="方正仿宋_GBK" w:hAnsi="宋体" w:eastAsia="方正仿宋_GBK" w:cs="Times New Roman"/>
          <w:color w:val="000000"/>
          <w:sz w:val="24"/>
          <w:szCs w:val="24"/>
        </w:rPr>
        <w:t>中标人</w:t>
      </w:r>
      <w:r>
        <w:rPr>
          <w:rFonts w:hint="eastAsia" w:ascii="方正仿宋_GBK" w:hAnsi="宋体" w:eastAsia="方正仿宋_GBK" w:cs="Times New Roman"/>
          <w:color w:val="000000"/>
          <w:sz w:val="24"/>
          <w:szCs w:val="24"/>
          <w:lang w:val="en-US" w:eastAsia="zh-CN"/>
        </w:rPr>
        <w:t>应积极配合采购人验收图书、核对账目，双方核实无误后，中标人</w:t>
      </w:r>
      <w:r>
        <w:rPr>
          <w:rFonts w:hint="eastAsia" w:ascii="方正仿宋_GBK" w:hAnsi="宋体" w:eastAsia="方正仿宋_GBK" w:cs="Times New Roman"/>
          <w:color w:val="000000"/>
          <w:sz w:val="24"/>
          <w:szCs w:val="24"/>
        </w:rPr>
        <w:t>向采购人开具</w:t>
      </w:r>
      <w:r>
        <w:rPr>
          <w:rFonts w:hint="eastAsia" w:ascii="方正仿宋_GBK" w:hAnsi="宋体" w:eastAsia="方正仿宋_GBK" w:cs="Times New Roman"/>
          <w:color w:val="000000"/>
          <w:sz w:val="24"/>
          <w:szCs w:val="24"/>
          <w:lang w:val="en-US" w:eastAsia="zh-CN"/>
        </w:rPr>
        <w:t>正规税务</w:t>
      </w:r>
      <w:r>
        <w:rPr>
          <w:rFonts w:hint="eastAsia" w:ascii="方正仿宋_GBK" w:hAnsi="宋体" w:eastAsia="方正仿宋_GBK" w:cs="Times New Roman"/>
          <w:color w:val="000000"/>
          <w:sz w:val="24"/>
          <w:szCs w:val="24"/>
        </w:rPr>
        <w:t>发票</w:t>
      </w:r>
      <w:r>
        <w:rPr>
          <w:rFonts w:hint="eastAsia" w:ascii="方正仿宋_GBK" w:hAnsi="宋体" w:eastAsia="方正仿宋_GBK" w:cs="Times New Roman"/>
          <w:color w:val="000000"/>
          <w:sz w:val="24"/>
          <w:szCs w:val="24"/>
          <w:lang w:eastAsia="zh-CN"/>
        </w:rPr>
        <w:t>。</w:t>
      </w:r>
      <w:r>
        <w:rPr>
          <w:rFonts w:hint="eastAsia" w:ascii="方正仿宋_GBK" w:hAnsi="宋体" w:eastAsia="方正仿宋_GBK" w:cs="Times New Roman"/>
          <w:color w:val="000000"/>
          <w:sz w:val="24"/>
          <w:szCs w:val="24"/>
          <w:lang w:val="en-US" w:eastAsia="zh-CN"/>
        </w:rPr>
        <w:t>开具发票后五个工作日内，采购人按程序办理支付手续。支付手续办理完毕后，以转账方式向中标人支付相应款项。不接受任何形式的委托收款，如遇不可抗力因素不能按时付款，双方协商解决。</w:t>
      </w:r>
    </w:p>
    <w:p>
      <w:pPr>
        <w:pStyle w:val="5"/>
        <w:adjustRightInd w:val="0"/>
        <w:snapToGrid w:val="0"/>
        <w:spacing w:before="0" w:after="0" w:line="400" w:lineRule="exact"/>
        <w:ind w:firstLine="480" w:firstLineChars="200"/>
        <w:rPr>
          <w:rFonts w:hint="eastAsia" w:ascii="方正仿宋_GBK" w:hAnsi="宋体" w:eastAsia="方正仿宋_GBK" w:cs="Times New Roman"/>
          <w:b/>
          <w:color w:val="000000"/>
          <w:sz w:val="24"/>
        </w:rPr>
      </w:pPr>
      <w:bookmarkStart w:id="58" w:name="_Toc26894"/>
      <w:r>
        <w:rPr>
          <w:rFonts w:hint="eastAsia" w:ascii="方正仿宋_GBK" w:hAnsi="宋体" w:eastAsia="方正仿宋_GBK" w:cs="Times New Roman"/>
          <w:b/>
          <w:color w:val="000000"/>
          <w:sz w:val="24"/>
        </w:rPr>
        <w:t>五、知识产权</w:t>
      </w:r>
      <w:bookmarkEnd w:id="56"/>
      <w:bookmarkEnd w:id="57"/>
      <w:bookmarkEnd w:id="58"/>
    </w:p>
    <w:p>
      <w:pPr>
        <w:spacing w:line="400" w:lineRule="exact"/>
        <w:ind w:firstLine="480" w:firstLineChars="200"/>
        <w:rPr>
          <w:rFonts w:hint="eastAsia" w:ascii="方正仿宋_GBK" w:hAnsi="方正仿宋_GBK" w:eastAsia="方正仿宋_GBK" w:cs="方正仿宋_GBK"/>
          <w:color w:val="000000"/>
          <w:sz w:val="24"/>
          <w:szCs w:val="24"/>
        </w:rPr>
      </w:pPr>
      <w:bookmarkStart w:id="59" w:name="_Toc267320054"/>
      <w:bookmarkStart w:id="60" w:name="_Toc22191"/>
      <w:r>
        <w:rPr>
          <w:rFonts w:hint="eastAsia" w:ascii="方正仿宋_GBK" w:hAnsi="方正仿宋_GBK" w:eastAsia="方正仿宋_GBK" w:cs="方正仿宋_GBK"/>
          <w:color w:val="000000"/>
          <w:sz w:val="24"/>
          <w:szCs w:val="24"/>
        </w:rPr>
        <w:t>（一）采购人在中华人民共和国境内使用投标人提供的货物及服务时免受第三方提出的侵犯其专利权或其它知识产权的起诉。如果第三方提出侵权指控，中标人应承担由此而引起的一切法律责任和费用。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（二）中标人必须承诺，配送交付采购人的编目数据不涉及第三方利益，否则应承担法律责任。</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（三）采购人对中标人提供的编目数据拥有使用权和所有权。用于包括（但不限于）重庆图书馆、重庆图书馆采访编目中心在内的业务活动和数据经营。</w:t>
      </w:r>
    </w:p>
    <w:p>
      <w:pPr>
        <w:pStyle w:val="5"/>
        <w:adjustRightInd w:val="0"/>
        <w:snapToGrid w:val="0"/>
        <w:spacing w:before="0" w:after="0" w:line="400" w:lineRule="exact"/>
        <w:ind w:firstLine="480" w:firstLineChars="200"/>
        <w:rPr>
          <w:rFonts w:hint="eastAsia" w:ascii="方正仿宋_GBK" w:hAnsi="宋体" w:eastAsia="方正仿宋_GBK" w:cs="Times New Roman"/>
          <w:b/>
          <w:color w:val="000000"/>
          <w:sz w:val="24"/>
        </w:rPr>
      </w:pPr>
      <w:bookmarkStart w:id="61" w:name="_Toc21729"/>
      <w:r>
        <w:rPr>
          <w:rFonts w:hint="eastAsia" w:ascii="方正仿宋_GBK" w:hAnsi="宋体" w:eastAsia="方正仿宋_GBK" w:cs="Times New Roman"/>
          <w:b/>
          <w:color w:val="000000"/>
          <w:sz w:val="24"/>
        </w:rPr>
        <w:t>六、</w:t>
      </w:r>
      <w:bookmarkEnd w:id="59"/>
      <w:r>
        <w:rPr>
          <w:rFonts w:hint="eastAsia" w:ascii="方正仿宋_GBK" w:hAnsi="宋体" w:eastAsia="方正仿宋_GBK" w:cs="Times New Roman"/>
          <w:b/>
          <w:color w:val="000000"/>
          <w:sz w:val="24"/>
        </w:rPr>
        <w:t>其他商务要求内容</w:t>
      </w:r>
      <w:bookmarkEnd w:id="60"/>
      <w:bookmarkEnd w:id="61"/>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（一）投标人须在投标文件中对第二篇</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项目服务需求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及第三篇“项目商务</w:t>
      </w:r>
      <w:r>
        <w:rPr>
          <w:rFonts w:hint="eastAsia" w:ascii="方正仿宋_GBK" w:hAnsi="方正仿宋_GBK" w:eastAsia="方正仿宋_GBK" w:cs="方正仿宋_GBK"/>
          <w:color w:val="000000"/>
          <w:sz w:val="24"/>
          <w:szCs w:val="24"/>
          <w:lang w:val="en-US" w:eastAsia="zh-CN"/>
        </w:rPr>
        <w:t>需求</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所有</w:t>
      </w:r>
      <w:r>
        <w:rPr>
          <w:rFonts w:hint="eastAsia" w:ascii="方正仿宋_GBK" w:hAnsi="方正仿宋_GBK" w:eastAsia="方正仿宋_GBK" w:cs="方正仿宋_GBK"/>
          <w:color w:val="000000"/>
          <w:sz w:val="24"/>
          <w:szCs w:val="24"/>
        </w:rPr>
        <w:t>要求条款和服务内容进行明确承诺。</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rPr>
        <w:t>）合同期间，中标人以下情况视为重大违约，采购人有权扣除履约保证金，并立即终止合同，由此所造成的全部损失由中标人承担。</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1.中标人提供非法、盗版、盗印图书。</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2.中标人在合同期内单方</w:t>
      </w:r>
      <w:r>
        <w:rPr>
          <w:rFonts w:hint="eastAsia" w:ascii="方正仿宋_GBK" w:hAnsi="方正仿宋_GBK" w:eastAsia="方正仿宋_GBK" w:cs="方正仿宋_GBK"/>
          <w:color w:val="000000"/>
          <w:sz w:val="24"/>
          <w:szCs w:val="24"/>
          <w:lang w:val="en-US" w:eastAsia="zh-CN"/>
        </w:rPr>
        <w:t>面</w:t>
      </w:r>
      <w:r>
        <w:rPr>
          <w:rFonts w:hint="eastAsia" w:ascii="方正仿宋_GBK" w:hAnsi="方正仿宋_GBK" w:eastAsia="方正仿宋_GBK" w:cs="方正仿宋_GBK"/>
          <w:color w:val="000000"/>
          <w:sz w:val="24"/>
          <w:szCs w:val="24"/>
        </w:rPr>
        <w:t>终止服务合同。</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3.任何时候发现中标人以虚假材料投标的。</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4.中标人违背招标文件第二篇中“采访要求”、“商品包装、交货及其他服务要求”、“图书编目加工要求”、“售后服务要求”中任意一条服务要求3次及以上。</w:t>
      </w:r>
    </w:p>
    <w:p>
      <w:pPr>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rPr>
        <w:t>）其他未尽事宜由供需双方在合同中详细约定。</w:t>
      </w:r>
    </w:p>
    <w:p>
      <w:pPr>
        <w:rPr>
          <w:rFonts w:hint="eastAsia" w:ascii="方正仿宋_GBK" w:hAnsi="方正仿宋_GBK" w:eastAsia="方正仿宋_GBK" w:cs="方正仿宋_GBK"/>
          <w:b/>
          <w:color w:val="000000"/>
          <w:sz w:val="24"/>
          <w:szCs w:val="22"/>
        </w:rPr>
      </w:pPr>
    </w:p>
    <w:p>
      <w:pPr>
        <w:snapToGrid w:val="0"/>
        <w:spacing w:line="400" w:lineRule="exact"/>
        <w:ind w:firstLine="540"/>
        <w:rPr>
          <w:rFonts w:hint="eastAsia" w:ascii="方正仿宋_GBK" w:hAnsi="宋体" w:eastAsia="方正仿宋_GBK"/>
          <w:color w:val="000000"/>
          <w:sz w:val="24"/>
          <w:szCs w:val="24"/>
        </w:rPr>
      </w:pPr>
    </w:p>
    <w:p>
      <w:pPr>
        <w:pStyle w:val="5"/>
        <w:pageBreakBefore/>
        <w:spacing w:before="0" w:after="0" w:line="360" w:lineRule="auto"/>
        <w:jc w:val="center"/>
        <w:rPr>
          <w:rFonts w:hint="eastAsia" w:ascii="方正小标宋_GBK" w:hAnsi="宋体" w:eastAsia="方正小标宋_GBK"/>
          <w:b w:val="0"/>
          <w:color w:val="000000"/>
          <w:sz w:val="36"/>
          <w:szCs w:val="30"/>
        </w:rPr>
      </w:pPr>
      <w:bookmarkStart w:id="62" w:name="_Toc76462332"/>
      <w:bookmarkStart w:id="63" w:name="_Toc6818"/>
      <w:r>
        <w:rPr>
          <w:rFonts w:hint="eastAsia" w:ascii="方正小标宋_GBK" w:hAnsi="宋体" w:eastAsia="方正小标宋_GBK"/>
          <w:b w:val="0"/>
          <w:color w:val="000000"/>
          <w:sz w:val="36"/>
          <w:szCs w:val="30"/>
        </w:rPr>
        <w:t>第四篇  磋商程序及方法、评审标准、无效响应和</w:t>
      </w:r>
      <w:r>
        <w:rPr>
          <w:rFonts w:hint="eastAsia" w:ascii="方正小标宋_GBK" w:eastAsia="方正小标宋_GBK"/>
          <w:b w:val="0"/>
          <w:color w:val="000000"/>
          <w:sz w:val="36"/>
          <w:szCs w:val="36"/>
        </w:rPr>
        <w:t>采购终止</w:t>
      </w:r>
      <w:bookmarkEnd w:id="62"/>
      <w:bookmarkEnd w:id="63"/>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64" w:name="_Toc28260"/>
      <w:bookmarkStart w:id="65" w:name="_Toc76462333"/>
      <w:r>
        <w:rPr>
          <w:rFonts w:hint="eastAsia" w:ascii="方正仿宋_GBK" w:hAnsi="宋体" w:eastAsia="方正仿宋_GBK"/>
          <w:color w:val="000000"/>
          <w:sz w:val="24"/>
        </w:rPr>
        <w:t>一、磋商程序及方法</w:t>
      </w:r>
      <w:bookmarkEnd w:id="64"/>
      <w:bookmarkEnd w:id="65"/>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（二）磋商小组对各供应商的资格条件、响应文件的有效性、完整性和响应程度进行审查。各供应商只有在完全符合要求的前提下，才能参与正式磋商。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ascii="方正仿宋_GBK" w:hAnsi="宋体" w:eastAsia="方正仿宋_GBK" w:cs="宋体"/>
          <w:color w:val="000000"/>
          <w:kern w:val="0"/>
          <w:sz w:val="24"/>
          <w:szCs w:val="24"/>
        </w:rPr>
      </w:pPr>
      <w:r>
        <w:rPr>
          <w:rFonts w:hint="eastAsia" w:ascii="方正仿宋_GBK" w:hAnsi="宋体" w:eastAsia="方正仿宋_GBK"/>
          <w:color w:val="000000"/>
          <w:sz w:val="24"/>
          <w:szCs w:val="24"/>
        </w:rPr>
        <w:t>1.</w:t>
      </w:r>
      <w:r>
        <w:rPr>
          <w:rFonts w:hint="eastAsia" w:ascii="方正仿宋_GBK" w:hAnsi="宋体" w:eastAsia="方正仿宋_GBK" w:cs="宋体"/>
          <w:color w:val="000000"/>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spacing w:line="240" w:lineRule="exact"/>
              <w:jc w:val="center"/>
              <w:rPr>
                <w:rFonts w:hint="eastAsia" w:ascii="方正仿宋_GBK" w:hAnsi="方正仿宋_GBK" w:eastAsia="方正仿宋_GBK" w:cs="方正仿宋_GBK"/>
                <w:b/>
                <w:color w:val="000000"/>
                <w:kern w:val="0"/>
                <w:sz w:val="21"/>
                <w:szCs w:val="21"/>
              </w:rPr>
            </w:pPr>
            <w:r>
              <w:rPr>
                <w:rFonts w:hint="eastAsia" w:ascii="方正仿宋_GBK" w:hAnsi="方正仿宋_GBK" w:eastAsia="方正仿宋_GBK" w:cs="方正仿宋_GBK"/>
                <w:b/>
                <w:color w:val="000000"/>
                <w:kern w:val="0"/>
                <w:sz w:val="21"/>
                <w:szCs w:val="21"/>
              </w:rPr>
              <w:t>序号</w:t>
            </w:r>
          </w:p>
        </w:tc>
        <w:tc>
          <w:tcPr>
            <w:tcW w:w="5102" w:type="dxa"/>
            <w:gridSpan w:val="2"/>
            <w:noWrap w:val="0"/>
            <w:vAlign w:val="center"/>
          </w:tcPr>
          <w:p>
            <w:pPr>
              <w:spacing w:line="240" w:lineRule="exact"/>
              <w:jc w:val="center"/>
              <w:rPr>
                <w:rFonts w:hint="eastAsia" w:ascii="方正仿宋_GBK" w:hAnsi="方正仿宋_GBK" w:eastAsia="方正仿宋_GBK" w:cs="方正仿宋_GBK"/>
                <w:b/>
                <w:color w:val="000000"/>
                <w:kern w:val="0"/>
                <w:sz w:val="21"/>
                <w:szCs w:val="21"/>
              </w:rPr>
            </w:pPr>
            <w:r>
              <w:rPr>
                <w:rFonts w:hint="eastAsia" w:ascii="方正仿宋_GBK" w:hAnsi="方正仿宋_GBK" w:eastAsia="方正仿宋_GBK" w:cs="方正仿宋_GBK"/>
                <w:b/>
                <w:color w:val="000000"/>
                <w:kern w:val="0"/>
                <w:sz w:val="21"/>
                <w:szCs w:val="21"/>
              </w:rPr>
              <w:t>检查因素</w:t>
            </w:r>
          </w:p>
        </w:tc>
        <w:tc>
          <w:tcPr>
            <w:tcW w:w="3850" w:type="dxa"/>
            <w:noWrap w:val="0"/>
            <w:vAlign w:val="center"/>
          </w:tcPr>
          <w:p>
            <w:pPr>
              <w:spacing w:line="240" w:lineRule="exact"/>
              <w:jc w:val="center"/>
              <w:rPr>
                <w:rFonts w:hint="eastAsia" w:ascii="方正仿宋_GBK" w:hAnsi="方正仿宋_GBK" w:eastAsia="方正仿宋_GBK" w:cs="方正仿宋_GBK"/>
                <w:b/>
                <w:color w:val="000000"/>
                <w:kern w:val="0"/>
                <w:sz w:val="21"/>
                <w:szCs w:val="21"/>
              </w:rPr>
            </w:pPr>
            <w:r>
              <w:rPr>
                <w:rFonts w:hint="eastAsia" w:ascii="方正仿宋_GBK" w:hAnsi="方正仿宋_GBK" w:eastAsia="方正仿宋_GBK" w:cs="方正仿宋_GBK"/>
                <w:b/>
                <w:color w:val="000000"/>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709" w:type="dxa"/>
            <w:vMerge w:val="restart"/>
            <w:noWrap w:val="0"/>
            <w:vAlign w:val="center"/>
          </w:tcPr>
          <w:p>
            <w:pPr>
              <w:spacing w:line="240" w:lineRule="exact"/>
              <w:rPr>
                <w:rFonts w:hint="eastAsia" w:ascii="方正仿宋_GBK" w:hAnsi="方正仿宋_GBK" w:eastAsia="方正仿宋_GBK" w:cs="方正仿宋_GBK"/>
                <w:color w:val="000000"/>
                <w:sz w:val="21"/>
                <w:szCs w:val="21"/>
                <w:lang w:val="zh-CN"/>
              </w:rPr>
            </w:pPr>
            <w:r>
              <w:rPr>
                <w:rFonts w:hint="eastAsia" w:ascii="方正仿宋_GBK" w:hAnsi="方正仿宋_GBK" w:eastAsia="方正仿宋_GBK" w:cs="方正仿宋_GBK"/>
                <w:color w:val="000000"/>
                <w:sz w:val="21"/>
                <w:szCs w:val="21"/>
                <w:lang w:val="zh-CN"/>
              </w:rPr>
              <w:t>投标人应符合的基本资格条件</w:t>
            </w:r>
          </w:p>
        </w:tc>
        <w:tc>
          <w:tcPr>
            <w:tcW w:w="4393"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投标人营业执照（副本）或事业单位法人证书（副本）或个体工商户营业执照或有效的自然人身份证明、组织机构代码证复印件（注</w:t>
            </w:r>
            <w:r>
              <w:rPr>
                <w:rFonts w:hint="eastAsia" w:ascii="方正仿宋_GBK" w:hAnsi="方正仿宋_GBK" w:eastAsia="方正仿宋_GBK" w:cs="方正仿宋_GBK"/>
                <w:color w:val="000000"/>
                <w:sz w:val="21"/>
                <w:szCs w:val="21"/>
              </w:rPr>
              <w:fldChar w:fldCharType="begin"/>
            </w:r>
            <w:r>
              <w:rPr>
                <w:rFonts w:hint="eastAsia" w:ascii="方正仿宋_GBK" w:hAnsi="方正仿宋_GBK" w:eastAsia="方正仿宋_GBK" w:cs="方正仿宋_GBK"/>
                <w:color w:val="000000"/>
                <w:sz w:val="21"/>
                <w:szCs w:val="21"/>
              </w:rPr>
              <w:instrText xml:space="preserve"> eq \o\ac(○,1)</w:instrText>
            </w:r>
            <w:r>
              <w:rPr>
                <w:rFonts w:hint="eastAsia" w:ascii="方正仿宋_GBK" w:hAnsi="方正仿宋_GBK" w:eastAsia="方正仿宋_GBK" w:cs="方正仿宋_GBK"/>
                <w:color w:val="000000"/>
                <w:sz w:val="21"/>
                <w:szCs w:val="21"/>
              </w:rPr>
              <w:fldChar w:fldCharType="end"/>
            </w:r>
            <w:r>
              <w:rPr>
                <w:rFonts w:hint="eastAsia" w:ascii="方正仿宋_GBK" w:hAnsi="方正仿宋_GBK" w:eastAsia="方正仿宋_GBK" w:cs="方正仿宋_GBK"/>
                <w:color w:val="000000"/>
                <w:sz w:val="21"/>
                <w:szCs w:val="21"/>
              </w:rPr>
              <w:t xml:space="preserve">）； </w:t>
            </w:r>
          </w:p>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投标人若为分公司的，须提供总公司授权书（提供复印件）</w:t>
            </w:r>
          </w:p>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sz w:val="21"/>
                <w:szCs w:val="21"/>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sz w:val="21"/>
                <w:szCs w:val="21"/>
                <w:lang w:val="zh-CN"/>
              </w:rPr>
            </w:pPr>
          </w:p>
        </w:tc>
        <w:tc>
          <w:tcPr>
            <w:tcW w:w="4393"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zh-CN"/>
              </w:rPr>
              <w:t>（2）</w:t>
            </w:r>
            <w:r>
              <w:rPr>
                <w:rFonts w:hint="eastAsia" w:ascii="方正仿宋_GBK" w:hAnsi="方正仿宋_GBK" w:eastAsia="方正仿宋_GBK" w:cs="方正仿宋_GBK"/>
                <w:color w:val="000000"/>
                <w:sz w:val="21"/>
                <w:szCs w:val="21"/>
              </w:rPr>
              <w:t>具有良好的商业信誉和健全的财务会计制度</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提供20</w:t>
            </w:r>
            <w:r>
              <w:rPr>
                <w:rFonts w:hint="eastAsia" w:ascii="方正仿宋_GBK" w:hAnsi="方正仿宋_GBK" w:eastAsia="方正仿宋_GBK" w:cs="方正仿宋_GBK"/>
                <w:color w:val="000000"/>
                <w:sz w:val="21"/>
                <w:szCs w:val="21"/>
                <w:lang w:val="en-US" w:eastAsia="zh-CN"/>
              </w:rPr>
              <w:t>22</w:t>
            </w:r>
            <w:r>
              <w:rPr>
                <w:rFonts w:hint="eastAsia" w:ascii="方正仿宋_GBK" w:hAnsi="方正仿宋_GBK" w:eastAsia="方正仿宋_GBK" w:cs="方正仿宋_GBK"/>
                <w:color w:val="000000"/>
                <w:sz w:val="21"/>
                <w:szCs w:val="21"/>
              </w:rPr>
              <w:t>年度财务状况报告（表）或其基本开户银行出具的资信证明复印件，本年度新成立或成立不满一年的组织和自然人无法提供财务状况报告（表）的，可提供银行出具的资信证明复印件。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sz w:val="21"/>
                <w:szCs w:val="21"/>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sz w:val="21"/>
                <w:szCs w:val="21"/>
                <w:lang w:val="zh-CN"/>
              </w:rPr>
            </w:pPr>
          </w:p>
        </w:tc>
        <w:tc>
          <w:tcPr>
            <w:tcW w:w="4393" w:type="dxa"/>
            <w:noWrap w:val="0"/>
            <w:vAlign w:val="center"/>
          </w:tcPr>
          <w:p>
            <w:pPr>
              <w:spacing w:line="240" w:lineRule="exact"/>
              <w:rPr>
                <w:rFonts w:hint="eastAsia" w:ascii="方正仿宋_GBK" w:hAnsi="方正仿宋_GBK" w:eastAsia="方正仿宋_GBK" w:cs="方正仿宋_GBK"/>
                <w:color w:val="000000"/>
                <w:sz w:val="21"/>
                <w:szCs w:val="21"/>
                <w:lang w:val="zh-CN"/>
              </w:rPr>
            </w:pPr>
            <w:r>
              <w:rPr>
                <w:rFonts w:hint="eastAsia" w:ascii="方正仿宋_GBK" w:hAnsi="方正仿宋_GBK" w:eastAsia="方正仿宋_GBK" w:cs="方正仿宋_GBK"/>
                <w:color w:val="000000"/>
                <w:sz w:val="21"/>
                <w:szCs w:val="21"/>
                <w:lang w:val="zh-CN"/>
              </w:rPr>
              <w:t>（3）具有履行合同所必需的设备和专业技术能力</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sz w:val="21"/>
                <w:szCs w:val="21"/>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sz w:val="21"/>
                <w:szCs w:val="21"/>
                <w:lang w:val="zh-CN"/>
              </w:rPr>
            </w:pPr>
          </w:p>
        </w:tc>
        <w:tc>
          <w:tcPr>
            <w:tcW w:w="4393" w:type="dxa"/>
            <w:noWrap w:val="0"/>
            <w:vAlign w:val="center"/>
          </w:tcPr>
          <w:p>
            <w:pPr>
              <w:spacing w:line="240" w:lineRule="exact"/>
              <w:rPr>
                <w:rFonts w:hint="eastAsia" w:ascii="方正仿宋_GBK" w:hAnsi="方正仿宋_GBK" w:eastAsia="方正仿宋_GBK" w:cs="方正仿宋_GBK"/>
                <w:color w:val="000000"/>
                <w:sz w:val="21"/>
                <w:szCs w:val="21"/>
                <w:lang w:val="zh-CN"/>
              </w:rPr>
            </w:pPr>
            <w:r>
              <w:rPr>
                <w:rFonts w:hint="eastAsia" w:ascii="方正仿宋_GBK" w:hAnsi="方正仿宋_GBK" w:eastAsia="方正仿宋_GBK" w:cs="方正仿宋_GBK"/>
                <w:color w:val="000000"/>
                <w:sz w:val="21"/>
                <w:szCs w:val="21"/>
                <w:lang w:val="zh-CN"/>
              </w:rPr>
              <w:t>（4）有依法缴纳税收和社会保障金的良好记录</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1.税务登记证（副本）复印件（注</w:t>
            </w:r>
            <w:r>
              <w:rPr>
                <w:rFonts w:hint="eastAsia" w:ascii="方正仿宋_GBK" w:hAnsi="方正仿宋_GBK" w:eastAsia="方正仿宋_GBK" w:cs="方正仿宋_GBK"/>
                <w:color w:val="000000"/>
                <w:kern w:val="0"/>
                <w:sz w:val="24"/>
                <w:szCs w:val="24"/>
              </w:rPr>
              <w:fldChar w:fldCharType="begin"/>
            </w:r>
            <w:r>
              <w:rPr>
                <w:rFonts w:hint="eastAsia" w:ascii="方正仿宋_GBK" w:hAnsi="方正仿宋_GBK" w:eastAsia="方正仿宋_GBK" w:cs="方正仿宋_GBK"/>
                <w:color w:val="000000"/>
                <w:kern w:val="0"/>
                <w:sz w:val="24"/>
                <w:szCs w:val="24"/>
              </w:rPr>
              <w:instrText xml:space="preserve"> eq \o\ac(○,</w:instrText>
            </w:r>
            <w:r>
              <w:rPr>
                <w:rFonts w:hint="eastAsia" w:ascii="方正仿宋_GBK" w:hAnsi="方正仿宋_GBK" w:eastAsia="方正仿宋_GBK" w:cs="方正仿宋_GBK"/>
                <w:color w:val="000000"/>
                <w:kern w:val="0"/>
                <w:position w:val="3"/>
                <w:sz w:val="16"/>
                <w:szCs w:val="24"/>
              </w:rPr>
              <w:instrText xml:space="preserve">1</w:instrText>
            </w:r>
            <w:r>
              <w:rPr>
                <w:rFonts w:hint="eastAsia" w:ascii="方正仿宋_GBK" w:hAnsi="方正仿宋_GBK" w:eastAsia="方正仿宋_GBK" w:cs="方正仿宋_GBK"/>
                <w:color w:val="000000"/>
                <w:kern w:val="0"/>
                <w:sz w:val="24"/>
                <w:szCs w:val="24"/>
              </w:rPr>
              <w:instrText xml:space="preserve">)</w:instrTex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sz w:val="21"/>
                <w:szCs w:val="21"/>
              </w:rPr>
              <w:t>）</w:t>
            </w:r>
          </w:p>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2.缴纳社会保障金的证明材料复印件（缴纳社会保障金的证明材料指：社会保险登记证（注</w:t>
            </w:r>
            <w:r>
              <w:rPr>
                <w:rFonts w:hint="eastAsia" w:ascii="方正仿宋_GBK" w:hAnsi="方正仿宋_GBK" w:eastAsia="方正仿宋_GBK" w:cs="方正仿宋_GBK"/>
                <w:color w:val="000000"/>
                <w:kern w:val="0"/>
                <w:sz w:val="24"/>
                <w:szCs w:val="24"/>
              </w:rPr>
              <w:fldChar w:fldCharType="begin"/>
            </w:r>
            <w:r>
              <w:rPr>
                <w:rFonts w:hint="eastAsia" w:ascii="方正仿宋_GBK" w:hAnsi="方正仿宋_GBK" w:eastAsia="方正仿宋_GBK" w:cs="方正仿宋_GBK"/>
                <w:color w:val="000000"/>
                <w:kern w:val="0"/>
                <w:sz w:val="24"/>
                <w:szCs w:val="24"/>
              </w:rPr>
              <w:instrText xml:space="preserve"> eq \o\ac(○,</w:instrText>
            </w:r>
            <w:r>
              <w:rPr>
                <w:rFonts w:hint="eastAsia" w:ascii="方正仿宋_GBK" w:hAnsi="方正仿宋_GBK" w:eastAsia="方正仿宋_GBK" w:cs="方正仿宋_GBK"/>
                <w:color w:val="000000"/>
                <w:kern w:val="0"/>
                <w:position w:val="3"/>
                <w:sz w:val="16"/>
                <w:szCs w:val="24"/>
              </w:rPr>
              <w:instrText xml:space="preserve">1</w:instrText>
            </w:r>
            <w:r>
              <w:rPr>
                <w:rFonts w:hint="eastAsia" w:ascii="方正仿宋_GBK" w:hAnsi="方正仿宋_GBK" w:eastAsia="方正仿宋_GBK" w:cs="方正仿宋_GBK"/>
                <w:color w:val="000000"/>
                <w:kern w:val="0"/>
                <w:sz w:val="24"/>
                <w:szCs w:val="24"/>
              </w:rPr>
              <w:instrText xml:space="preserve">)</w:instrTex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sz w:val="21"/>
                <w:szCs w:val="21"/>
              </w:rPr>
              <w:t>）或缴纳社会保险的凭据（专用收据或社会保险缴纳清单））。</w:t>
            </w:r>
          </w:p>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sz w:val="21"/>
                <w:szCs w:val="21"/>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sz w:val="21"/>
                <w:szCs w:val="21"/>
                <w:lang w:val="zh-CN"/>
              </w:rPr>
            </w:pPr>
          </w:p>
        </w:tc>
        <w:tc>
          <w:tcPr>
            <w:tcW w:w="4393" w:type="dxa"/>
            <w:noWrap w:val="0"/>
            <w:vAlign w:val="center"/>
          </w:tcPr>
          <w:p>
            <w:pPr>
              <w:spacing w:line="240" w:lineRule="exact"/>
              <w:rPr>
                <w:rFonts w:hint="eastAsia" w:ascii="方正仿宋_GBK" w:hAnsi="方正仿宋_GBK" w:eastAsia="方正仿宋_GBK" w:cs="方正仿宋_GBK"/>
                <w:color w:val="000000"/>
                <w:sz w:val="21"/>
                <w:szCs w:val="21"/>
                <w:lang w:val="zh-CN"/>
              </w:rPr>
            </w:pPr>
            <w:r>
              <w:rPr>
                <w:rFonts w:hint="eastAsia" w:ascii="方正仿宋_GBK" w:hAnsi="方正仿宋_GBK" w:eastAsia="方正仿宋_GBK" w:cs="方正仿宋_GBK"/>
                <w:color w:val="000000"/>
                <w:sz w:val="21"/>
                <w:szCs w:val="21"/>
              </w:rPr>
              <w:t>（5）参加政府采购活动前三年内，在经营活动中没有重大违法记录（注</w:t>
            </w:r>
            <w:r>
              <w:rPr>
                <w:rFonts w:hint="eastAsia" w:ascii="方正仿宋_GBK" w:hAnsi="方正仿宋_GBK" w:eastAsia="方正仿宋_GBK" w:cs="方正仿宋_GBK"/>
                <w:color w:val="000000"/>
                <w:kern w:val="0"/>
                <w:sz w:val="24"/>
                <w:szCs w:val="24"/>
              </w:rPr>
              <w:fldChar w:fldCharType="begin"/>
            </w:r>
            <w:r>
              <w:rPr>
                <w:rFonts w:hint="eastAsia" w:ascii="方正仿宋_GBK" w:hAnsi="方正仿宋_GBK" w:eastAsia="方正仿宋_GBK" w:cs="方正仿宋_GBK"/>
                <w:color w:val="000000"/>
                <w:kern w:val="0"/>
                <w:sz w:val="24"/>
                <w:szCs w:val="24"/>
              </w:rPr>
              <w:instrText xml:space="preserve"> eq \o\ac(○,</w:instrText>
            </w:r>
            <w:r>
              <w:rPr>
                <w:rFonts w:hint="eastAsia" w:ascii="方正仿宋_GBK" w:hAnsi="方正仿宋_GBK" w:eastAsia="方正仿宋_GBK" w:cs="方正仿宋_GBK"/>
                <w:color w:val="000000"/>
                <w:kern w:val="0"/>
                <w:position w:val="3"/>
                <w:sz w:val="16"/>
                <w:szCs w:val="24"/>
              </w:rPr>
              <w:instrText xml:space="preserve">2</w:instrText>
            </w:r>
            <w:r>
              <w:rPr>
                <w:rFonts w:hint="eastAsia" w:ascii="方正仿宋_GBK" w:hAnsi="方正仿宋_GBK" w:eastAsia="方正仿宋_GBK" w:cs="方正仿宋_GBK"/>
                <w:color w:val="000000"/>
                <w:kern w:val="0"/>
                <w:sz w:val="24"/>
                <w:szCs w:val="24"/>
              </w:rPr>
              <w:instrText xml:space="preserve">)</w:instrTex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sz w:val="21"/>
                <w:szCs w:val="21"/>
              </w:rPr>
              <w:t>）</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1.投标人提供书面声明（见格式文件）；</w:t>
            </w:r>
          </w:p>
          <w:p>
            <w:pPr>
              <w:spacing w:line="240" w:lineRule="exact"/>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color w:val="000000"/>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sz w:val="21"/>
                <w:szCs w:val="21"/>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sz w:val="21"/>
                <w:szCs w:val="21"/>
              </w:rPr>
            </w:pPr>
          </w:p>
        </w:tc>
        <w:tc>
          <w:tcPr>
            <w:tcW w:w="4393"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5102" w:type="dxa"/>
            <w:gridSpan w:val="2"/>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特定资格条件</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按第一篇“三、投标人资格要求（二）特定资格条件”的要求提交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5102" w:type="dxa"/>
            <w:gridSpan w:val="2"/>
            <w:noWrap w:val="0"/>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投标保证金</w:t>
            </w:r>
          </w:p>
        </w:tc>
        <w:tc>
          <w:tcPr>
            <w:tcW w:w="3850" w:type="dxa"/>
            <w:noWrap w:val="0"/>
            <w:vAlign w:val="center"/>
          </w:tcPr>
          <w:p>
            <w:pPr>
              <w:spacing w:line="240" w:lineRule="exac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无</w:t>
            </w:r>
          </w:p>
        </w:tc>
      </w:tr>
    </w:tbl>
    <w:p>
      <w:pPr>
        <w:snapToGrid w:val="0"/>
        <w:spacing w:line="400" w:lineRule="exact"/>
        <w:ind w:firstLine="480" w:firstLineChars="200"/>
        <w:rPr>
          <w:rFonts w:hint="eastAsia" w:ascii="方正仿宋_GBK" w:hAnsi="方正仿宋_GBK" w:eastAsia="方正仿宋_GBK" w:cs="方正仿宋_GBK"/>
          <w:color w:val="000000"/>
          <w:kern w:val="0"/>
          <w:sz w:val="24"/>
          <w:szCs w:val="24"/>
        </w:rPr>
      </w:pPr>
      <w:r>
        <w:rPr>
          <w:rFonts w:hint="eastAsia" w:ascii="方正仿宋_GBK" w:hAnsi="宋体" w:eastAsia="方正仿宋_GBK" w:cs="宋体"/>
          <w:color w:val="000000"/>
          <w:kern w:val="0"/>
          <w:sz w:val="24"/>
          <w:szCs w:val="24"/>
        </w:rPr>
        <w:t>注：</w:t>
      </w:r>
    </w:p>
    <w:p>
      <w:pPr>
        <w:snapToGrid w:val="0"/>
        <w:spacing w:line="400" w:lineRule="exact"/>
        <w:ind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fldChar w:fldCharType="begin"/>
      </w:r>
      <w:r>
        <w:rPr>
          <w:rFonts w:hint="eastAsia" w:ascii="方正仿宋_GBK" w:hAnsi="方正仿宋_GBK" w:eastAsia="方正仿宋_GBK" w:cs="方正仿宋_GBK"/>
          <w:color w:val="000000"/>
          <w:kern w:val="0"/>
          <w:sz w:val="24"/>
          <w:szCs w:val="24"/>
        </w:rPr>
        <w:instrText xml:space="preserve"> eq \o\ac(○,</w:instrText>
      </w:r>
      <w:r>
        <w:rPr>
          <w:rFonts w:hint="eastAsia" w:ascii="方正仿宋_GBK" w:hAnsi="方正仿宋_GBK" w:eastAsia="方正仿宋_GBK" w:cs="方正仿宋_GBK"/>
          <w:color w:val="000000"/>
          <w:kern w:val="0"/>
          <w:position w:val="3"/>
          <w:sz w:val="16"/>
          <w:szCs w:val="24"/>
        </w:rPr>
        <w:instrText xml:space="preserve">1</w:instrText>
      </w:r>
      <w:r>
        <w:rPr>
          <w:rFonts w:hint="eastAsia" w:ascii="方正仿宋_GBK" w:hAnsi="方正仿宋_GBK" w:eastAsia="方正仿宋_GBK" w:cs="方正仿宋_GBK"/>
          <w:color w:val="000000"/>
          <w:kern w:val="0"/>
          <w:sz w:val="24"/>
          <w:szCs w:val="24"/>
        </w:rPr>
        <w:instrText xml:space="preserve">)</w:instrTex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投标人按“五证合一”登记制度办理营业执照的，组织机构代码证、税务登记证（副本）和社会保险登记证以投标人所提供的营业执照（副本）复印件为准。</w:t>
      </w:r>
    </w:p>
    <w:p>
      <w:pPr>
        <w:snapToGrid w:val="0"/>
        <w:spacing w:line="400" w:lineRule="exact"/>
        <w:ind w:firstLine="480" w:firstLineChars="200"/>
        <w:rPr>
          <w:rFonts w:ascii="方正仿宋_GBK" w:hAnsi="宋体" w:eastAsia="方正仿宋_GBK" w:cs="宋体"/>
          <w:color w:val="000000"/>
          <w:kern w:val="0"/>
          <w:sz w:val="24"/>
          <w:szCs w:val="24"/>
        </w:rPr>
      </w:pPr>
      <w:r>
        <w:rPr>
          <w:rFonts w:hint="eastAsia" w:ascii="方正仿宋_GBK" w:hAnsi="方正仿宋_GBK" w:eastAsia="方正仿宋_GBK" w:cs="方正仿宋_GBK"/>
          <w:color w:val="000000"/>
          <w:kern w:val="0"/>
          <w:sz w:val="24"/>
          <w:szCs w:val="24"/>
        </w:rPr>
        <w:fldChar w:fldCharType="begin"/>
      </w:r>
      <w:r>
        <w:rPr>
          <w:rFonts w:hint="eastAsia" w:ascii="方正仿宋_GBK" w:hAnsi="方正仿宋_GBK" w:eastAsia="方正仿宋_GBK" w:cs="方正仿宋_GBK"/>
          <w:color w:val="000000"/>
          <w:kern w:val="0"/>
          <w:sz w:val="24"/>
          <w:szCs w:val="24"/>
        </w:rPr>
        <w:instrText xml:space="preserve"> eq \o\ac(○,</w:instrText>
      </w:r>
      <w:r>
        <w:rPr>
          <w:rFonts w:hint="eastAsia" w:ascii="方正仿宋_GBK" w:hAnsi="方正仿宋_GBK" w:eastAsia="方正仿宋_GBK" w:cs="方正仿宋_GBK"/>
          <w:color w:val="000000"/>
          <w:kern w:val="0"/>
          <w:position w:val="3"/>
          <w:sz w:val="16"/>
          <w:szCs w:val="24"/>
        </w:rPr>
        <w:instrText xml:space="preserve">2</w:instrText>
      </w:r>
      <w:r>
        <w:rPr>
          <w:rFonts w:hint="eastAsia" w:ascii="方正仿宋_GBK" w:hAnsi="方正仿宋_GBK" w:eastAsia="方正仿宋_GBK" w:cs="方正仿宋_GBK"/>
          <w:color w:val="000000"/>
          <w:kern w:val="0"/>
          <w:sz w:val="24"/>
          <w:szCs w:val="24"/>
        </w:rPr>
        <w:instrText xml:space="preserve">)</w:instrTex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napToGrid w:val="0"/>
        <w:spacing w:line="400" w:lineRule="exact"/>
        <w:ind w:firstLine="480" w:firstLineChars="200"/>
        <w:rPr>
          <w:rFonts w:hint="eastAsia" w:ascii="方正仿宋_GBK" w:eastAsia="方正仿宋_GBK"/>
          <w:color w:val="000000"/>
          <w:kern w:val="0"/>
          <w:sz w:val="24"/>
          <w:szCs w:val="24"/>
        </w:rPr>
      </w:pPr>
      <w:r>
        <w:rPr>
          <w:rFonts w:hint="eastAsia" w:ascii="方正仿宋_GBK" w:hAnsi="宋体" w:eastAsia="方正仿宋_GBK" w:cs="宋体"/>
          <w:color w:val="000000"/>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000000"/>
          <w:kern w:val="0"/>
          <w:sz w:val="24"/>
          <w:szCs w:val="24"/>
        </w:rPr>
        <w:t>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ascii="方正仿宋_GBK" w:hAnsi="宋体" w:eastAsia="方正仿宋_GBK" w:cs="宋体"/>
                <w:b/>
                <w:color w:val="000000"/>
                <w:kern w:val="0"/>
                <w:sz w:val="21"/>
                <w:szCs w:val="21"/>
              </w:rPr>
            </w:pPr>
            <w:r>
              <w:rPr>
                <w:rFonts w:hint="eastAsia" w:ascii="方正仿宋_GBK" w:hAnsi="宋体" w:eastAsia="方正仿宋_GBK" w:cs="宋体"/>
                <w:b/>
                <w:color w:val="000000"/>
                <w:kern w:val="0"/>
                <w:sz w:val="21"/>
                <w:szCs w:val="21"/>
              </w:rPr>
              <w:t>序号</w:t>
            </w:r>
          </w:p>
        </w:tc>
        <w:tc>
          <w:tcPr>
            <w:tcW w:w="3544" w:type="dxa"/>
            <w:gridSpan w:val="2"/>
            <w:noWrap w:val="0"/>
            <w:vAlign w:val="center"/>
          </w:tcPr>
          <w:p>
            <w:pPr>
              <w:jc w:val="center"/>
              <w:rPr>
                <w:rFonts w:hint="eastAsia" w:ascii="方正仿宋_GBK" w:hAnsi="宋体" w:eastAsia="方正仿宋_GBK" w:cs="宋体"/>
                <w:b/>
                <w:color w:val="000000"/>
                <w:kern w:val="0"/>
                <w:sz w:val="21"/>
                <w:szCs w:val="21"/>
              </w:rPr>
            </w:pPr>
            <w:r>
              <w:rPr>
                <w:rFonts w:hint="eastAsia" w:ascii="方正仿宋_GBK" w:hAnsi="宋体" w:eastAsia="方正仿宋_GBK" w:cs="宋体"/>
                <w:b/>
                <w:color w:val="000000"/>
                <w:kern w:val="0"/>
                <w:sz w:val="21"/>
                <w:szCs w:val="21"/>
              </w:rPr>
              <w:t>评审因素</w:t>
            </w:r>
          </w:p>
        </w:tc>
        <w:tc>
          <w:tcPr>
            <w:tcW w:w="5409" w:type="dxa"/>
            <w:noWrap w:val="0"/>
            <w:vAlign w:val="center"/>
          </w:tcPr>
          <w:p>
            <w:pPr>
              <w:jc w:val="center"/>
              <w:rPr>
                <w:rFonts w:hint="eastAsia" w:ascii="方正仿宋_GBK" w:hAnsi="宋体" w:eastAsia="方正仿宋_GBK" w:cs="宋体"/>
                <w:b/>
                <w:color w:val="000000"/>
                <w:kern w:val="0"/>
                <w:sz w:val="21"/>
                <w:szCs w:val="21"/>
              </w:rPr>
            </w:pPr>
            <w:r>
              <w:rPr>
                <w:rFonts w:hint="eastAsia" w:ascii="方正仿宋_GBK" w:hAnsi="宋体" w:eastAsia="方正仿宋_GBK" w:cs="宋体"/>
                <w:b/>
                <w:color w:val="000000"/>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1</w:t>
            </w:r>
          </w:p>
        </w:tc>
        <w:tc>
          <w:tcPr>
            <w:tcW w:w="1560" w:type="dxa"/>
            <w:vMerge w:val="restart"/>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有效性审查</w:t>
            </w:r>
          </w:p>
        </w:tc>
        <w:tc>
          <w:tcPr>
            <w:tcW w:w="1984"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olor w:val="000000"/>
                <w:sz w:val="21"/>
                <w:szCs w:val="21"/>
              </w:rPr>
              <w:t>响应文件签署或盖章</w:t>
            </w:r>
          </w:p>
        </w:tc>
        <w:tc>
          <w:tcPr>
            <w:tcW w:w="5409"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olor w:val="000000"/>
                <w:sz w:val="21"/>
                <w:szCs w:val="21"/>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eastAsia" w:ascii="方正仿宋_GBK" w:hAnsi="宋体" w:eastAsia="方正仿宋_GBK" w:cs="宋体"/>
                <w:color w:val="000000"/>
                <w:kern w:val="0"/>
                <w:sz w:val="21"/>
                <w:szCs w:val="21"/>
              </w:rPr>
            </w:pPr>
          </w:p>
        </w:tc>
        <w:tc>
          <w:tcPr>
            <w:tcW w:w="1560" w:type="dxa"/>
            <w:vMerge w:val="continue"/>
            <w:noWrap w:val="0"/>
            <w:vAlign w:val="center"/>
          </w:tcPr>
          <w:p>
            <w:pPr>
              <w:rPr>
                <w:rFonts w:hint="eastAsia" w:ascii="方正仿宋_GBK" w:hAnsi="宋体" w:eastAsia="方正仿宋_GBK" w:cs="宋体"/>
                <w:color w:val="000000"/>
                <w:kern w:val="0"/>
                <w:sz w:val="21"/>
                <w:szCs w:val="21"/>
              </w:rPr>
            </w:pPr>
          </w:p>
        </w:tc>
        <w:tc>
          <w:tcPr>
            <w:tcW w:w="1984" w:type="dxa"/>
            <w:noWrap w:val="0"/>
            <w:vAlign w:val="center"/>
          </w:tcPr>
          <w:p>
            <w:pP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法定代表人身份证明及授权委托书</w:t>
            </w:r>
          </w:p>
        </w:tc>
        <w:tc>
          <w:tcPr>
            <w:tcW w:w="5409" w:type="dxa"/>
            <w:noWrap w:val="0"/>
            <w:vAlign w:val="center"/>
          </w:tcPr>
          <w:p>
            <w:pP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法定代表人身份证明及授权委托书有效，符合竞争性磋商文件规定的格式，签署或盖章齐全。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方正仿宋_GBK" w:hAnsi="宋体" w:eastAsia="方正仿宋_GBK" w:cs="宋体"/>
                <w:color w:val="000000"/>
                <w:kern w:val="0"/>
                <w:sz w:val="21"/>
                <w:szCs w:val="21"/>
              </w:rPr>
            </w:pPr>
          </w:p>
        </w:tc>
        <w:tc>
          <w:tcPr>
            <w:tcW w:w="1560" w:type="dxa"/>
            <w:vMerge w:val="continue"/>
            <w:noWrap w:val="0"/>
            <w:vAlign w:val="center"/>
          </w:tcPr>
          <w:p>
            <w:pPr>
              <w:rPr>
                <w:rFonts w:hint="eastAsia" w:ascii="方正仿宋_GBK" w:hAnsi="宋体" w:eastAsia="方正仿宋_GBK" w:cs="宋体"/>
                <w:color w:val="000000"/>
                <w:kern w:val="0"/>
                <w:sz w:val="21"/>
                <w:szCs w:val="21"/>
              </w:rPr>
            </w:pPr>
          </w:p>
        </w:tc>
        <w:tc>
          <w:tcPr>
            <w:tcW w:w="1984" w:type="dxa"/>
            <w:noWrap w:val="0"/>
            <w:vAlign w:val="center"/>
          </w:tcPr>
          <w:p>
            <w:pPr>
              <w:rPr>
                <w:rFonts w:hint="eastAsia" w:ascii="方正仿宋_GBK" w:hAnsi="宋体" w:eastAsia="方正仿宋_GBK" w:cs="仿宋_GB2312"/>
                <w:color w:val="000000"/>
                <w:sz w:val="21"/>
                <w:szCs w:val="21"/>
                <w:lang w:val="zh-CN"/>
              </w:rPr>
            </w:pPr>
            <w:r>
              <w:rPr>
                <w:rFonts w:hint="eastAsia" w:ascii="方正仿宋_GBK" w:hAnsi="宋体" w:eastAsia="方正仿宋_GBK" w:cs="仿宋_GB2312"/>
                <w:color w:val="000000"/>
                <w:sz w:val="21"/>
                <w:szCs w:val="21"/>
              </w:rPr>
              <w:t>响应</w:t>
            </w:r>
            <w:r>
              <w:rPr>
                <w:rFonts w:hint="eastAsia" w:ascii="方正仿宋_GBK" w:hAnsi="宋体" w:eastAsia="方正仿宋_GBK" w:cs="仿宋_GB2312"/>
                <w:color w:val="000000"/>
                <w:sz w:val="21"/>
                <w:szCs w:val="21"/>
                <w:lang w:val="zh-CN"/>
              </w:rPr>
              <w:t>方案</w:t>
            </w:r>
          </w:p>
        </w:tc>
        <w:tc>
          <w:tcPr>
            <w:tcW w:w="5409"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仿宋_GB2312"/>
                <w:color w:val="000000"/>
                <w:sz w:val="21"/>
                <w:szCs w:val="21"/>
                <w:lang w:val="zh-CN"/>
              </w:rPr>
              <w:t>每个包只能有一个</w:t>
            </w:r>
            <w:r>
              <w:rPr>
                <w:rFonts w:hint="eastAsia" w:ascii="方正仿宋_GBK" w:hAnsi="宋体" w:eastAsia="方正仿宋_GBK" w:cs="仿宋_GB2312"/>
                <w:color w:val="000000"/>
                <w:sz w:val="21"/>
                <w:szCs w:val="21"/>
              </w:rPr>
              <w:t>响应</w:t>
            </w:r>
            <w:r>
              <w:rPr>
                <w:rFonts w:hint="eastAsia" w:ascii="方正仿宋_GBK" w:hAnsi="宋体" w:eastAsia="方正仿宋_GBK" w:cs="仿宋_GB2312"/>
                <w:color w:val="000000"/>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continue"/>
            <w:noWrap w:val="0"/>
            <w:vAlign w:val="center"/>
          </w:tcPr>
          <w:p>
            <w:pPr>
              <w:jc w:val="center"/>
              <w:rPr>
                <w:rFonts w:hint="eastAsia" w:ascii="方正仿宋_GBK" w:hAnsi="宋体" w:eastAsia="方正仿宋_GBK" w:cs="宋体"/>
                <w:color w:val="000000"/>
                <w:kern w:val="0"/>
                <w:sz w:val="21"/>
                <w:szCs w:val="21"/>
              </w:rPr>
            </w:pPr>
          </w:p>
        </w:tc>
        <w:tc>
          <w:tcPr>
            <w:tcW w:w="1560" w:type="dxa"/>
            <w:vMerge w:val="continue"/>
            <w:noWrap w:val="0"/>
            <w:vAlign w:val="center"/>
          </w:tcPr>
          <w:p>
            <w:pPr>
              <w:rPr>
                <w:rFonts w:hint="eastAsia" w:ascii="方正仿宋_GBK" w:hAnsi="宋体" w:eastAsia="方正仿宋_GBK" w:cs="宋体"/>
                <w:color w:val="000000"/>
                <w:kern w:val="0"/>
                <w:sz w:val="21"/>
                <w:szCs w:val="21"/>
              </w:rPr>
            </w:pPr>
          </w:p>
        </w:tc>
        <w:tc>
          <w:tcPr>
            <w:tcW w:w="1984" w:type="dxa"/>
            <w:noWrap w:val="0"/>
            <w:vAlign w:val="center"/>
          </w:tcPr>
          <w:p>
            <w:pPr>
              <w:rPr>
                <w:rFonts w:hint="eastAsia" w:ascii="方正仿宋_GBK" w:hAnsi="宋体" w:eastAsia="方正仿宋_GBK" w:cs="仿宋_GB2312"/>
                <w:color w:val="000000"/>
                <w:sz w:val="21"/>
                <w:szCs w:val="21"/>
                <w:lang w:val="zh-CN"/>
              </w:rPr>
            </w:pPr>
            <w:r>
              <w:rPr>
                <w:rFonts w:hint="eastAsia" w:ascii="方正仿宋_GBK" w:hAnsi="宋体" w:eastAsia="方正仿宋_GBK"/>
                <w:color w:val="000000"/>
                <w:sz w:val="21"/>
                <w:szCs w:val="21"/>
              </w:rPr>
              <w:t>报价唯一</w:t>
            </w:r>
          </w:p>
        </w:tc>
        <w:tc>
          <w:tcPr>
            <w:tcW w:w="5409"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olor w:val="000000"/>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pPr>
              <w:jc w:val="cente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2</w:t>
            </w:r>
          </w:p>
        </w:tc>
        <w:tc>
          <w:tcPr>
            <w:tcW w:w="1560"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完整性审查</w:t>
            </w:r>
          </w:p>
        </w:tc>
        <w:tc>
          <w:tcPr>
            <w:tcW w:w="1984"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仿宋_GB2312"/>
                <w:color w:val="000000"/>
                <w:sz w:val="21"/>
                <w:szCs w:val="21"/>
              </w:rPr>
              <w:t>响应</w:t>
            </w:r>
            <w:r>
              <w:rPr>
                <w:rFonts w:hint="eastAsia" w:ascii="方正仿宋_GBK" w:hAnsi="宋体" w:eastAsia="方正仿宋_GBK" w:cs="仿宋_GB2312"/>
                <w:color w:val="000000"/>
                <w:sz w:val="21"/>
                <w:szCs w:val="21"/>
                <w:lang w:val="zh-CN"/>
              </w:rPr>
              <w:t>文件份数</w:t>
            </w:r>
          </w:p>
        </w:tc>
        <w:tc>
          <w:tcPr>
            <w:tcW w:w="5409"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仿宋_GB2312"/>
                <w:color w:val="000000"/>
                <w:sz w:val="21"/>
                <w:szCs w:val="21"/>
              </w:rPr>
              <w:t>响应</w:t>
            </w:r>
            <w:r>
              <w:rPr>
                <w:rFonts w:hint="eastAsia" w:ascii="方正仿宋_GBK" w:hAnsi="宋体" w:eastAsia="方正仿宋_GBK" w:cs="仿宋_GB2312"/>
                <w:color w:val="000000"/>
                <w:sz w:val="21"/>
                <w:szCs w:val="21"/>
                <w:lang w:val="zh-CN"/>
              </w:rPr>
              <w:t>文件正、副本数量符合</w:t>
            </w:r>
            <w:r>
              <w:rPr>
                <w:rFonts w:hint="eastAsia" w:ascii="方正仿宋_GBK" w:hAnsi="宋体" w:eastAsia="方正仿宋_GBK" w:cs="仿宋_GB2312"/>
                <w:color w:val="000000"/>
                <w:sz w:val="21"/>
                <w:szCs w:val="21"/>
              </w:rPr>
              <w:t>竞争性磋商</w:t>
            </w:r>
            <w:r>
              <w:rPr>
                <w:rFonts w:hint="eastAsia" w:ascii="方正仿宋_GBK" w:hAnsi="宋体" w:eastAsia="方正仿宋_GBK" w:cs="仿宋_GB2312"/>
                <w:color w:val="000000"/>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3</w:t>
            </w:r>
          </w:p>
        </w:tc>
        <w:tc>
          <w:tcPr>
            <w:tcW w:w="1560" w:type="dxa"/>
            <w:vMerge w:val="restart"/>
            <w:noWrap w:val="0"/>
            <w:vAlign w:val="center"/>
          </w:tcPr>
          <w:p>
            <w:pPr>
              <w:rPr>
                <w:rFonts w:hint="eastAsia" w:ascii="方正仿宋_GBK" w:hAnsi="宋体" w:eastAsia="方正仿宋_GBK" w:cs="仿宋_GB2312"/>
                <w:color w:val="000000"/>
                <w:sz w:val="21"/>
                <w:szCs w:val="21"/>
                <w:lang w:val="zh-CN"/>
              </w:rPr>
            </w:pPr>
            <w:r>
              <w:rPr>
                <w:rFonts w:hint="eastAsia" w:ascii="方正仿宋_GBK" w:hAnsi="宋体" w:eastAsia="方正仿宋_GBK" w:cs="宋体"/>
                <w:color w:val="000000"/>
                <w:kern w:val="0"/>
                <w:sz w:val="21"/>
                <w:szCs w:val="21"/>
              </w:rPr>
              <w:t>响应程度审查</w:t>
            </w:r>
          </w:p>
        </w:tc>
        <w:tc>
          <w:tcPr>
            <w:tcW w:w="1984"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实质性响应</w:t>
            </w:r>
          </w:p>
        </w:tc>
        <w:tc>
          <w:tcPr>
            <w:tcW w:w="5409" w:type="dxa"/>
            <w:noWrap w:val="0"/>
            <w:vAlign w:val="center"/>
          </w:tcPr>
          <w:p>
            <w:pPr>
              <w:pStyle w:val="33"/>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竞争性磋商文件第二篇、第三篇。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pPr>
              <w:jc w:val="center"/>
              <w:rPr>
                <w:rFonts w:hint="eastAsia" w:ascii="方正仿宋_GBK" w:hAnsi="宋体" w:eastAsia="方正仿宋_GBK" w:cs="宋体"/>
                <w:color w:val="000000"/>
                <w:kern w:val="0"/>
                <w:sz w:val="21"/>
                <w:szCs w:val="21"/>
              </w:rPr>
            </w:pPr>
          </w:p>
        </w:tc>
        <w:tc>
          <w:tcPr>
            <w:tcW w:w="1560" w:type="dxa"/>
            <w:vMerge w:val="continue"/>
            <w:noWrap w:val="0"/>
            <w:vAlign w:val="center"/>
          </w:tcPr>
          <w:p>
            <w:pPr>
              <w:rPr>
                <w:rFonts w:hint="eastAsia" w:ascii="方正仿宋_GBK" w:hAnsi="宋体" w:eastAsia="方正仿宋_GBK" w:cs="仿宋_GB2312"/>
                <w:color w:val="000000"/>
                <w:sz w:val="21"/>
                <w:szCs w:val="21"/>
                <w:lang w:val="zh-CN"/>
              </w:rPr>
            </w:pPr>
          </w:p>
        </w:tc>
        <w:tc>
          <w:tcPr>
            <w:tcW w:w="1984"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磋商有效期</w:t>
            </w:r>
          </w:p>
        </w:tc>
        <w:tc>
          <w:tcPr>
            <w:tcW w:w="5409" w:type="dxa"/>
            <w:noWrap w:val="0"/>
            <w:vAlign w:val="center"/>
          </w:tcPr>
          <w:p>
            <w:pPr>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响应文件及有关承诺文件有效期为提交响应文件截止时间起90天。</w:t>
            </w:r>
          </w:p>
        </w:tc>
      </w:tr>
    </w:tbl>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（五）在磋商过程中磋商的任何一方不得向他人透露与磋商有关的服务资料、价格或其他信息。</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（七）供应商在磋商时作出的所有书面承诺须由法定代表人（或其授权代表）或自然人（供应商为自然人）签署。</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000000"/>
          <w:sz w:val="24"/>
          <w:szCs w:val="24"/>
        </w:rPr>
        <w:t>已提交响应文件</w:t>
      </w:r>
      <w:r>
        <w:rPr>
          <w:rFonts w:hint="eastAsia" w:ascii="方正仿宋_GBK" w:hAnsi="宋体" w:eastAsia="方正仿宋_GBK"/>
          <w:color w:val="000000"/>
          <w:sz w:val="24"/>
          <w:szCs w:val="24"/>
        </w:rPr>
        <w:t>但未在规定时间内进行最后报价</w:t>
      </w:r>
      <w:r>
        <w:rPr>
          <w:rFonts w:ascii="方正仿宋_GBK" w:hAnsi="宋体" w:eastAsia="方正仿宋_GBK"/>
          <w:color w:val="000000"/>
          <w:sz w:val="24"/>
          <w:szCs w:val="24"/>
        </w:rPr>
        <w:t>的供应商，</w:t>
      </w:r>
      <w:r>
        <w:rPr>
          <w:rFonts w:hint="eastAsia" w:ascii="方正仿宋_GBK" w:hAnsi="宋体" w:eastAsia="方正仿宋_GBK"/>
          <w:color w:val="000000"/>
          <w:sz w:val="24"/>
          <w:szCs w:val="24"/>
        </w:rPr>
        <w:t>视为放弃最后报价，以供应商响应文件中的报价为准。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（九）磋商小组采用综合评分法对提交最后报价的供应商的响应文件和最后报价（含有效书面承诺）进行综合评分。</w:t>
      </w:r>
      <w:r>
        <w:rPr>
          <w:rFonts w:hint="eastAsia" w:ascii="方正仿宋_GBK" w:hAnsi="宋体" w:eastAsia="方正仿宋_GBK" w:cs="宋体"/>
          <w:color w:val="000000"/>
          <w:kern w:val="0"/>
          <w:sz w:val="24"/>
          <w:szCs w:val="24"/>
        </w:rPr>
        <w:t>综合评分法，是指响应</w:t>
      </w:r>
      <w:r>
        <w:rPr>
          <w:rFonts w:ascii="方正仿宋_GBK" w:hAnsi="宋体" w:eastAsia="方正仿宋_GBK" w:cs="宋体"/>
          <w:color w:val="000000"/>
          <w:kern w:val="0"/>
          <w:sz w:val="24"/>
          <w:szCs w:val="24"/>
        </w:rPr>
        <w:t>文件满足</w:t>
      </w:r>
      <w:r>
        <w:rPr>
          <w:rFonts w:hint="eastAsia" w:ascii="方正仿宋_GBK" w:hAnsi="宋体" w:eastAsia="方正仿宋_GBK" w:cs="宋体"/>
          <w:color w:val="000000"/>
          <w:kern w:val="0"/>
          <w:sz w:val="24"/>
          <w:szCs w:val="24"/>
        </w:rPr>
        <w:t>竞争性磋商</w:t>
      </w:r>
      <w:r>
        <w:rPr>
          <w:rFonts w:ascii="方正仿宋_GBK" w:hAnsi="宋体" w:eastAsia="方正仿宋_GBK" w:cs="宋体"/>
          <w:color w:val="000000"/>
          <w:kern w:val="0"/>
          <w:sz w:val="24"/>
          <w:szCs w:val="24"/>
        </w:rPr>
        <w:t>文件全部实质性要求且按照评审因素的量化指标评审得分最高的供应商为</w:t>
      </w:r>
      <w:r>
        <w:rPr>
          <w:rFonts w:hint="eastAsia" w:ascii="方正仿宋_GBK" w:hAnsi="宋体" w:eastAsia="方正仿宋_GBK" w:cs="宋体"/>
          <w:color w:val="000000"/>
          <w:kern w:val="0"/>
          <w:sz w:val="24"/>
          <w:szCs w:val="24"/>
        </w:rPr>
        <w:t>成交</w:t>
      </w:r>
      <w:r>
        <w:rPr>
          <w:rFonts w:ascii="方正仿宋_GBK" w:hAnsi="宋体" w:eastAsia="方正仿宋_GBK" w:cs="宋体"/>
          <w:color w:val="000000"/>
          <w:kern w:val="0"/>
          <w:sz w:val="24"/>
          <w:szCs w:val="24"/>
        </w:rPr>
        <w:t>候选</w:t>
      </w:r>
      <w:r>
        <w:rPr>
          <w:rFonts w:hint="eastAsia" w:ascii="方正仿宋_GBK" w:hAnsi="宋体" w:eastAsia="方正仿宋_GBK" w:cs="宋体"/>
          <w:color w:val="000000"/>
          <w:kern w:val="0"/>
          <w:sz w:val="24"/>
          <w:szCs w:val="24"/>
        </w:rPr>
        <w:t>供应商</w:t>
      </w:r>
      <w:r>
        <w:rPr>
          <w:rFonts w:ascii="方正仿宋_GBK" w:hAnsi="宋体" w:eastAsia="方正仿宋_GBK" w:cs="宋体"/>
          <w:color w:val="000000"/>
          <w:kern w:val="0"/>
          <w:sz w:val="24"/>
          <w:szCs w:val="24"/>
        </w:rPr>
        <w:t>的</w:t>
      </w:r>
      <w:r>
        <w:rPr>
          <w:rFonts w:hint="eastAsia" w:ascii="方正仿宋_GBK" w:hAnsi="宋体" w:eastAsia="方正仿宋_GBK" w:cs="宋体"/>
          <w:color w:val="000000"/>
          <w:kern w:val="0"/>
          <w:sz w:val="24"/>
          <w:szCs w:val="24"/>
        </w:rPr>
        <w:t>评审</w:t>
      </w:r>
      <w:r>
        <w:rPr>
          <w:rFonts w:ascii="方正仿宋_GBK" w:hAnsi="宋体" w:eastAsia="方正仿宋_GBK" w:cs="宋体"/>
          <w:color w:val="000000"/>
          <w:kern w:val="0"/>
          <w:sz w:val="24"/>
          <w:szCs w:val="24"/>
        </w:rPr>
        <w:t>方法</w:t>
      </w:r>
      <w:r>
        <w:rPr>
          <w:rFonts w:hint="eastAsia" w:ascii="方正仿宋_GBK" w:hAnsi="宋体" w:eastAsia="方正仿宋_GBK" w:cs="宋体"/>
          <w:color w:val="000000"/>
          <w:kern w:val="0"/>
          <w:sz w:val="24"/>
          <w:szCs w:val="24"/>
        </w:rPr>
        <w:t>。供应商总得分为价格、服务、商务等评定因素分别按照相应权重值计算分项得分后相加，满分为100分</w:t>
      </w:r>
      <w:r>
        <w:rPr>
          <w:rFonts w:hint="eastAsia" w:ascii="方正仿宋_GBK" w:hAnsi="宋体" w:eastAsia="方正仿宋_GBK"/>
          <w:color w:val="000000"/>
          <w:sz w:val="24"/>
          <w:szCs w:val="24"/>
        </w:rPr>
        <w:t>。</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（十）磋商小组各成员独立对每个有效响应（通过资格性审查、</w:t>
      </w:r>
      <w:r>
        <w:rPr>
          <w:rFonts w:hint="eastAsia" w:ascii="方正仿宋_GBK" w:hAnsi="宋体" w:eastAsia="方正仿宋_GBK" w:cs="宋体"/>
          <w:color w:val="000000"/>
          <w:kern w:val="0"/>
          <w:sz w:val="24"/>
          <w:szCs w:val="24"/>
        </w:rPr>
        <w:t>符合性审查的供应商</w:t>
      </w:r>
      <w:r>
        <w:rPr>
          <w:rFonts w:hint="eastAsia" w:ascii="方正仿宋_GBK" w:hAnsi="宋体" w:eastAsia="方正仿宋_GBK"/>
          <w:color w:val="000000"/>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w:t>
      </w:r>
      <w:r>
        <w:rPr>
          <w:rFonts w:ascii="方正仿宋_GBK" w:hAnsi="宋体" w:eastAsia="方正仿宋_GBK"/>
          <w:color w:val="000000"/>
          <w:sz w:val="24"/>
          <w:szCs w:val="24"/>
        </w:rPr>
        <w:t>是否推荐</w:t>
      </w:r>
      <w:r>
        <w:rPr>
          <w:rFonts w:hint="eastAsia" w:ascii="方正仿宋_GBK" w:hAnsi="宋体" w:eastAsia="方正仿宋_GBK"/>
          <w:color w:val="000000"/>
          <w:sz w:val="24"/>
          <w:szCs w:val="24"/>
        </w:rPr>
        <w:t>服务部分</w:t>
      </w:r>
      <w:r>
        <w:rPr>
          <w:rFonts w:ascii="方正仿宋_GBK" w:hAnsi="宋体" w:eastAsia="方正仿宋_GBK"/>
          <w:color w:val="000000"/>
          <w:sz w:val="24"/>
          <w:szCs w:val="24"/>
        </w:rPr>
        <w:t>得分为</w:t>
      </w:r>
      <w:r>
        <w:rPr>
          <w:rFonts w:hint="eastAsia" w:ascii="方正仿宋_GBK" w:hAnsi="宋体" w:eastAsia="方正仿宋_GBK"/>
          <w:color w:val="000000"/>
          <w:sz w:val="24"/>
          <w:szCs w:val="24"/>
        </w:rPr>
        <w:t>0分</w:t>
      </w:r>
      <w:r>
        <w:rPr>
          <w:rFonts w:ascii="方正仿宋_GBK" w:hAnsi="宋体" w:eastAsia="方正仿宋_GBK"/>
          <w:color w:val="000000"/>
          <w:sz w:val="24"/>
          <w:szCs w:val="24"/>
        </w:rPr>
        <w:t>的</w:t>
      </w:r>
      <w:r>
        <w:rPr>
          <w:rFonts w:hint="eastAsia" w:ascii="方正仿宋_GBK" w:hAnsi="宋体" w:eastAsia="方正仿宋_GBK"/>
          <w:color w:val="000000"/>
          <w:sz w:val="24"/>
          <w:szCs w:val="24"/>
        </w:rPr>
        <w:t>供应商</w:t>
      </w:r>
      <w:r>
        <w:rPr>
          <w:rFonts w:ascii="方正仿宋_GBK" w:hAnsi="宋体" w:eastAsia="方正仿宋_GBK"/>
          <w:color w:val="000000"/>
          <w:sz w:val="24"/>
          <w:szCs w:val="24"/>
        </w:rPr>
        <w:t>成为</w:t>
      </w:r>
      <w:r>
        <w:rPr>
          <w:rFonts w:hint="eastAsia" w:ascii="方正仿宋_GBK" w:hAnsi="宋体" w:eastAsia="方正仿宋_GBK"/>
          <w:color w:val="000000"/>
          <w:sz w:val="24"/>
          <w:szCs w:val="24"/>
        </w:rPr>
        <w:t>成交候选供应商，应在</w:t>
      </w:r>
      <w:r>
        <w:rPr>
          <w:rFonts w:hint="eastAsia" w:ascii="方正仿宋_GBK" w:hAnsi="宋体" w:eastAsia="方正仿宋_GBK" w:cs="宋体"/>
          <w:color w:val="000000"/>
          <w:kern w:val="0"/>
          <w:sz w:val="24"/>
          <w:szCs w:val="24"/>
        </w:rPr>
        <w:t>竞争性磋商</w:t>
      </w:r>
      <w:r>
        <w:rPr>
          <w:rFonts w:ascii="方正仿宋_GBK" w:hAnsi="宋体" w:eastAsia="方正仿宋_GBK" w:cs="宋体"/>
          <w:color w:val="000000"/>
          <w:kern w:val="0"/>
          <w:sz w:val="24"/>
          <w:szCs w:val="24"/>
        </w:rPr>
        <w:t>文件</w:t>
      </w:r>
      <w:r>
        <w:rPr>
          <w:rFonts w:hint="eastAsia" w:ascii="方正仿宋_GBK" w:hAnsi="宋体" w:eastAsia="方正仿宋_GBK"/>
          <w:color w:val="000000"/>
          <w:sz w:val="24"/>
          <w:szCs w:val="24"/>
        </w:rPr>
        <w:t>中对该种情况的处理方式予以明确</w:t>
      </w:r>
      <w:r>
        <w:rPr>
          <w:rFonts w:ascii="方正仿宋_GBK" w:hAnsi="宋体" w:eastAsia="方正仿宋_GBK"/>
          <w:color w:val="000000"/>
          <w:sz w:val="24"/>
          <w:szCs w:val="24"/>
        </w:rPr>
        <w:t>。</w:t>
      </w:r>
      <w:r>
        <w:rPr>
          <w:rFonts w:hint="eastAsia" w:ascii="方正仿宋_GBK" w:hAnsi="宋体" w:eastAsia="方正仿宋_GBK"/>
          <w:color w:val="000000"/>
          <w:sz w:val="24"/>
          <w:szCs w:val="24"/>
        </w:rPr>
        <w:t>）</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66" w:name="_Toc507"/>
      <w:bookmarkStart w:id="67" w:name="_Toc76462334"/>
      <w:r>
        <w:rPr>
          <w:rFonts w:hint="eastAsia" w:ascii="方正仿宋_GBK" w:hAnsi="宋体" w:eastAsia="方正仿宋_GBK"/>
          <w:color w:val="000000"/>
          <w:sz w:val="24"/>
        </w:rPr>
        <w:t>二、</w:t>
      </w:r>
      <w:bookmarkStart w:id="68" w:name="_Toc102227320"/>
      <w:bookmarkStart w:id="69" w:name="_Toc342913394"/>
      <w:r>
        <w:rPr>
          <w:rFonts w:hint="eastAsia" w:ascii="方正仿宋_GBK" w:hAnsi="宋体" w:eastAsia="方正仿宋_GBK"/>
          <w:color w:val="000000"/>
          <w:sz w:val="24"/>
        </w:rPr>
        <w:t>评审标准</w:t>
      </w:r>
      <w:bookmarkEnd w:id="66"/>
      <w:bookmarkEnd w:id="67"/>
    </w:p>
    <w:tbl>
      <w:tblPr>
        <w:tblStyle w:val="5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485"/>
        <w:gridCol w:w="988"/>
        <w:gridCol w:w="3661"/>
        <w:gridCol w:w="2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序号</w:t>
            </w:r>
          </w:p>
        </w:tc>
        <w:tc>
          <w:tcPr>
            <w:tcW w:w="772" w:type="pct"/>
            <w:noWrap w:val="0"/>
            <w:vAlign w:val="center"/>
          </w:tcPr>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评分因素</w:t>
            </w:r>
          </w:p>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及权重</w:t>
            </w:r>
          </w:p>
        </w:tc>
        <w:tc>
          <w:tcPr>
            <w:tcW w:w="513" w:type="pct"/>
            <w:noWrap w:val="0"/>
            <w:vAlign w:val="center"/>
          </w:tcPr>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分值</w:t>
            </w:r>
          </w:p>
        </w:tc>
        <w:tc>
          <w:tcPr>
            <w:tcW w:w="1904" w:type="pct"/>
            <w:noWrap w:val="0"/>
            <w:vAlign w:val="center"/>
          </w:tcPr>
          <w:p>
            <w:pPr>
              <w:spacing w:line="240" w:lineRule="atLeast"/>
              <w:ind w:left="-3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评分标准</w:t>
            </w:r>
          </w:p>
        </w:tc>
        <w:tc>
          <w:tcPr>
            <w:tcW w:w="1541" w:type="pct"/>
            <w:noWrap w:val="0"/>
            <w:vAlign w:val="center"/>
          </w:tcPr>
          <w:p>
            <w:pPr>
              <w:pStyle w:val="203"/>
              <w:spacing w:before="0" w:after="0"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772" w:type="pct"/>
            <w:noWrap w:val="0"/>
            <w:vAlign w:val="center"/>
          </w:tcPr>
          <w:p>
            <w:pPr>
              <w:spacing w:line="240" w:lineRule="atLeas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投标报价</w:t>
            </w:r>
          </w:p>
          <w:p>
            <w:pPr>
              <w:spacing w:line="240" w:lineRule="atLeas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30</w:t>
            </w:r>
            <w:r>
              <w:rPr>
                <w:rFonts w:hint="eastAsia" w:ascii="方正仿宋_GBK" w:hAnsi="方正仿宋_GBK" w:eastAsia="方正仿宋_GBK" w:cs="方正仿宋_GBK"/>
                <w:color w:val="auto"/>
                <w:sz w:val="21"/>
                <w:szCs w:val="21"/>
              </w:rPr>
              <w:t>%）</w:t>
            </w:r>
          </w:p>
        </w:tc>
        <w:tc>
          <w:tcPr>
            <w:tcW w:w="513" w:type="pct"/>
            <w:noWrap w:val="0"/>
            <w:vAlign w:val="center"/>
          </w:tcPr>
          <w:p>
            <w:pPr>
              <w:spacing w:line="240" w:lineRule="atLeast"/>
              <w:ind w:firstLine="28"/>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30</w:t>
            </w:r>
          </w:p>
        </w:tc>
        <w:tc>
          <w:tcPr>
            <w:tcW w:w="1904" w:type="pct"/>
            <w:noWrap w:val="0"/>
            <w:vAlign w:val="center"/>
          </w:tcPr>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有效的投标报价中的最低折扣为评标基准折扣，按照下列公式计算每个投标人的投标报价得分。</w:t>
            </w:r>
          </w:p>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投标报价得分＝（评标基准折扣/投标折扣）×价格权重×100。</w:t>
            </w:r>
          </w:p>
          <w:p>
            <w:pPr>
              <w:spacing w:line="240" w:lineRule="atLeast"/>
              <w:ind w:left="-38"/>
              <w:rPr>
                <w:rFonts w:hint="eastAsia" w:ascii="方正仿宋_GBK" w:hAnsi="方正仿宋_GBK" w:eastAsia="方正仿宋_GBK" w:cs="方正仿宋_GBK"/>
                <w:b/>
                <w:bCs/>
                <w:color w:val="000000"/>
                <w:sz w:val="21"/>
                <w:szCs w:val="21"/>
              </w:rPr>
            </w:pPr>
            <w:r>
              <w:rPr>
                <w:rFonts w:hint="eastAsia" w:ascii="方正仿宋_GBK" w:hAnsi="方正仿宋_GBK" w:eastAsia="方正仿宋_GBK" w:cs="方正仿宋_GBK"/>
                <w:b w:val="0"/>
                <w:bCs w:val="0"/>
                <w:color w:val="000000"/>
                <w:sz w:val="21"/>
                <w:szCs w:val="21"/>
              </w:rPr>
              <w:t>本项目报价采购人设定的折扣最高</w:t>
            </w:r>
            <w:r>
              <w:rPr>
                <w:rFonts w:hint="eastAsia" w:ascii="方正仿宋_GBK" w:hAnsi="方正仿宋_GBK" w:eastAsia="方正仿宋_GBK" w:cs="方正仿宋_GBK"/>
                <w:b w:val="0"/>
                <w:bCs w:val="0"/>
                <w:color w:val="000000"/>
                <w:sz w:val="21"/>
                <w:szCs w:val="21"/>
                <w:lang w:eastAsia="zh-CN"/>
              </w:rPr>
              <w:t>折扣</w:t>
            </w:r>
            <w:r>
              <w:rPr>
                <w:rFonts w:hint="eastAsia" w:ascii="方正仿宋_GBK" w:hAnsi="方正仿宋_GBK" w:eastAsia="方正仿宋_GBK" w:cs="方正仿宋_GBK"/>
                <w:b w:val="0"/>
                <w:bCs w:val="0"/>
                <w:color w:val="000000"/>
                <w:sz w:val="21"/>
                <w:szCs w:val="21"/>
              </w:rPr>
              <w:t>为7</w:t>
            </w:r>
            <w:r>
              <w:rPr>
                <w:rFonts w:hint="eastAsia" w:ascii="方正仿宋_GBK" w:hAnsi="方正仿宋_GBK" w:eastAsia="方正仿宋_GBK" w:cs="方正仿宋_GBK"/>
                <w:b w:val="0"/>
                <w:bCs w:val="0"/>
                <w:color w:val="000000"/>
                <w:sz w:val="21"/>
                <w:szCs w:val="21"/>
                <w:lang w:val="en-US" w:eastAsia="zh-CN"/>
              </w:rPr>
              <w:t>2</w:t>
            </w:r>
            <w:r>
              <w:rPr>
                <w:rFonts w:hint="eastAsia" w:ascii="方正仿宋_GBK" w:hAnsi="方正仿宋_GBK" w:eastAsia="方正仿宋_GBK" w:cs="方正仿宋_GBK"/>
                <w:b w:val="0"/>
                <w:bCs w:val="0"/>
                <w:color w:val="000000"/>
                <w:sz w:val="21"/>
                <w:szCs w:val="21"/>
              </w:rPr>
              <w:t>%，超过设定的最高折扣，则按无效投标处理。</w:t>
            </w:r>
          </w:p>
        </w:tc>
        <w:tc>
          <w:tcPr>
            <w:tcW w:w="1541" w:type="pct"/>
            <w:noWrap w:val="0"/>
            <w:vAlign w:val="center"/>
          </w:tcPr>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对小型和微型企业产品的折扣给予6%-10%的扣除，用扣除后的折扣参与评审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00" w:type="pct"/>
            <w:gridSpan w:val="5"/>
            <w:noWrap w:val="0"/>
            <w:vAlign w:val="center"/>
          </w:tcPr>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投标人的应答应满足招标文件“第二篇 项目</w:t>
            </w:r>
            <w:r>
              <w:rPr>
                <w:rFonts w:hint="eastAsia" w:ascii="方正仿宋_GBK" w:hAnsi="方正仿宋_GBK" w:eastAsia="方正仿宋_GBK" w:cs="方正仿宋_GBK"/>
                <w:color w:val="000000"/>
                <w:sz w:val="21"/>
                <w:szCs w:val="21"/>
                <w:lang w:val="en-US" w:eastAsia="zh-CN"/>
              </w:rPr>
              <w:t>服务需求</w:t>
            </w:r>
            <w:r>
              <w:rPr>
                <w:rFonts w:hint="eastAsia" w:ascii="方正仿宋_GBK" w:hAnsi="方正仿宋_GBK" w:eastAsia="方正仿宋_GBK" w:cs="方正仿宋_GBK"/>
                <w:color w:val="000000"/>
                <w:sz w:val="21"/>
                <w:szCs w:val="21"/>
              </w:rPr>
              <w:t>”，有一条不满足的为无效投标。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67" w:type="pct"/>
            <w:vMerge w:val="restart"/>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772" w:type="pct"/>
            <w:vMerge w:val="restart"/>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技术部分</w:t>
            </w:r>
          </w:p>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42</w:t>
            </w:r>
            <w:r>
              <w:rPr>
                <w:rFonts w:hint="eastAsia" w:ascii="方正仿宋_GBK" w:hAnsi="方正仿宋_GBK" w:eastAsia="方正仿宋_GBK" w:cs="方正仿宋_GBK"/>
                <w:color w:val="000000"/>
                <w:sz w:val="21"/>
                <w:szCs w:val="21"/>
              </w:rPr>
              <w:t>%）</w:t>
            </w:r>
          </w:p>
        </w:tc>
        <w:tc>
          <w:tcPr>
            <w:tcW w:w="513" w:type="pct"/>
            <w:vMerge w:val="restart"/>
            <w:noWrap w:val="0"/>
            <w:vAlign w:val="center"/>
          </w:tcPr>
          <w:p>
            <w:pPr>
              <w:spacing w:line="240" w:lineRule="atLeast"/>
              <w:ind w:firstLine="28"/>
              <w:jc w:val="center"/>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42</w:t>
            </w:r>
          </w:p>
        </w:tc>
        <w:tc>
          <w:tcPr>
            <w:tcW w:w="1904" w:type="pct"/>
            <w:noWrap w:val="0"/>
            <w:vAlign w:val="center"/>
          </w:tcPr>
          <w:p>
            <w:pPr>
              <w:spacing w:line="240" w:lineRule="atLeas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1.到书能力评价（9分）。</w:t>
            </w:r>
          </w:p>
          <w:p>
            <w:pPr>
              <w:spacing w:line="240" w:lineRule="atLeas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2021年1月1日起至投标截止时间止，投标人提供合作过的图书馆年到书率不低于90%的证明，每提供一个证明得3分，本项最高得9分。 </w:t>
            </w:r>
          </w:p>
        </w:tc>
        <w:tc>
          <w:tcPr>
            <w:tcW w:w="1541" w:type="pct"/>
            <w:noWrap w:val="0"/>
            <w:vAlign w:val="center"/>
          </w:tcPr>
          <w:p>
            <w:pPr>
              <w:spacing w:line="240" w:lineRule="atLeast"/>
              <w:rPr>
                <w:rFonts w:hint="default"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提供盖有图书馆公章的年到书率证明复印件并加盖投标人公章。同一图书馆算一个。（格式自拟）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267"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772"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513"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kern w:val="2"/>
                <w:sz w:val="21"/>
                <w:szCs w:val="21"/>
                <w:lang w:val="en-US" w:eastAsia="zh-CN" w:bidi="ar-SA"/>
              </w:rPr>
            </w:pPr>
          </w:p>
        </w:tc>
        <w:tc>
          <w:tcPr>
            <w:tcW w:w="1904" w:type="pct"/>
            <w:noWrap w:val="0"/>
            <w:vAlign w:val="center"/>
          </w:tcPr>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2.送书清单（5分）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根据投标人提供的送书清单进行综合评定。</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送书清单严谨规范，清晰明了，便于采购人进行验收核对，得5分。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送书清单较为规范、清楚，且能满足验收核对要求，得3分。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送书清单规范性较差，或不能满足验收核对要求，得0分。</w:t>
            </w:r>
          </w:p>
        </w:tc>
        <w:tc>
          <w:tcPr>
            <w:tcW w:w="1541" w:type="pct"/>
            <w:noWrap w:val="0"/>
            <w:vAlign w:val="center"/>
          </w:tcPr>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提供不少于10包图书的送书总清单一份，并加盖投标人公章。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267"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772"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513"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kern w:val="2"/>
                <w:sz w:val="21"/>
                <w:szCs w:val="21"/>
                <w:lang w:val="en-US" w:eastAsia="zh-CN" w:bidi="ar-SA"/>
              </w:rPr>
            </w:pPr>
          </w:p>
        </w:tc>
        <w:tc>
          <w:tcPr>
            <w:tcW w:w="1904" w:type="pct"/>
            <w:noWrap w:val="0"/>
            <w:vAlign w:val="center"/>
          </w:tcPr>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3.编目能力评价（8分）</w:t>
            </w:r>
          </w:p>
          <w:p>
            <w:pPr>
              <w:spacing w:line="240" w:lineRule="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投标人提供为合作过的图书馆编目的书目机读目录（CNMARC）样页。</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提供5条书目数据，包含但不限于年鉴、多卷书、丛书、译著等，对内容进行评价。</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书目数据规范完整的，得8分；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书目数据较规范较完整的。得5分；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书目数据一般规范一般完整的。得2分；</w:t>
            </w:r>
          </w:p>
          <w:p>
            <w:pPr>
              <w:spacing w:line="360" w:lineRule="auto"/>
              <w:rPr>
                <w:rFonts w:hint="eastAsia" w:ascii="仿宋" w:hAnsi="仿宋" w:eastAsia="仿宋"/>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书目数据不规范不完整的，得0分。</w:t>
            </w:r>
          </w:p>
        </w:tc>
        <w:tc>
          <w:tcPr>
            <w:tcW w:w="1541" w:type="pct"/>
            <w:noWrap w:val="0"/>
            <w:vAlign w:val="center"/>
          </w:tcPr>
          <w:p>
            <w:pPr>
              <w:spacing w:line="360" w:lineRule="auto"/>
              <w:rPr>
                <w:rFonts w:hint="eastAsia" w:ascii="仿宋" w:hAnsi="仿宋" w:eastAsia="仿宋"/>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提供CNMARC书目数据系统截图，并加盖投标人鲜章。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8" w:hRule="atLeast"/>
        </w:trPr>
        <w:tc>
          <w:tcPr>
            <w:tcW w:w="267"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772"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513"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1904" w:type="pct"/>
            <w:noWrap w:val="0"/>
            <w:vAlign w:val="center"/>
          </w:tcPr>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4</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kern w:val="2"/>
                <w:sz w:val="21"/>
                <w:szCs w:val="21"/>
                <w:lang w:val="en-US" w:eastAsia="zh-CN" w:bidi="ar-SA"/>
              </w:rPr>
              <w:t>针对本项目采购、配送方案（总分15分）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投标人针对本项目制作采购及配送方案，采购方案包括：采购（分包一）现采组织、卖场规模、图书品种数量等内容。（分包二）书目提供、书目整理、订单反馈等内容；配送方案</w:t>
            </w:r>
            <w:r>
              <w:rPr>
                <w:rFonts w:hint="eastAsia" w:ascii="方正仿宋_GBK" w:hAnsi="方正仿宋_GBK" w:eastAsia="方正仿宋_GBK" w:cs="方正仿宋_GBK"/>
                <w:color w:val="000000"/>
                <w:sz w:val="21"/>
                <w:szCs w:val="21"/>
                <w:lang w:val="en-US" w:eastAsia="zh-CN"/>
              </w:rPr>
              <w:t>包括：配送时间、图书包装、标识、清单、车辆、装卸、随车人员等内容。</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4.1</w:t>
            </w:r>
            <w:r>
              <w:rPr>
                <w:rFonts w:hint="eastAsia" w:ascii="方正仿宋_GBK" w:hAnsi="方正仿宋_GBK" w:eastAsia="方正仿宋_GBK" w:cs="方正仿宋_GBK"/>
                <w:color w:val="000000"/>
                <w:kern w:val="2"/>
                <w:sz w:val="21"/>
                <w:szCs w:val="21"/>
                <w:lang w:val="en-US" w:eastAsia="zh-Hans" w:bidi="ar-SA"/>
              </w:rPr>
              <w:t>方案主旨明确、措施内容详实、重点突出，与本项目相适应且完全满足采购人需求</w:t>
            </w:r>
            <w:r>
              <w:rPr>
                <w:rFonts w:hint="eastAsia" w:ascii="方正仿宋_GBK" w:hAnsi="方正仿宋_GBK" w:eastAsia="方正仿宋_GBK" w:cs="方正仿宋_GBK"/>
                <w:color w:val="000000"/>
                <w:kern w:val="2"/>
                <w:sz w:val="21"/>
                <w:szCs w:val="21"/>
                <w:lang w:val="en-US" w:eastAsia="zh-CN" w:bidi="ar-SA"/>
              </w:rPr>
              <w:t>；</w:t>
            </w:r>
            <w:r>
              <w:rPr>
                <w:rFonts w:hint="eastAsia" w:ascii="方正仿宋_GBK" w:hAnsi="方正仿宋_GBK" w:eastAsia="方正仿宋_GBK" w:cs="方正仿宋_GBK"/>
                <w:color w:val="000000"/>
                <w:kern w:val="2"/>
                <w:sz w:val="21"/>
                <w:szCs w:val="21"/>
                <w:lang w:val="en-US" w:eastAsia="zh-Hans" w:bidi="ar-SA"/>
              </w:rPr>
              <w:t>结合本项目招标需求，提出有效的措施</w:t>
            </w:r>
            <w:r>
              <w:rPr>
                <w:rFonts w:hint="eastAsia" w:ascii="方正仿宋_GBK" w:hAnsi="方正仿宋_GBK" w:eastAsia="方正仿宋_GBK" w:cs="方正仿宋_GBK"/>
                <w:color w:val="000000"/>
                <w:kern w:val="2"/>
                <w:sz w:val="21"/>
                <w:szCs w:val="21"/>
                <w:lang w:val="en-US" w:eastAsia="zh-CN" w:bidi="ar-SA"/>
              </w:rPr>
              <w:t>，得15分。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4.2</w:t>
            </w:r>
            <w:r>
              <w:rPr>
                <w:rFonts w:hint="eastAsia" w:ascii="方正仿宋_GBK" w:hAnsi="方正仿宋_GBK" w:eastAsia="方正仿宋_GBK" w:cs="方正仿宋_GBK"/>
                <w:color w:val="000000"/>
                <w:kern w:val="2"/>
                <w:sz w:val="21"/>
                <w:szCs w:val="21"/>
                <w:lang w:val="en-US" w:eastAsia="zh-Hans" w:bidi="ar-SA"/>
              </w:rPr>
              <w:t>方案主旨</w:t>
            </w:r>
            <w:r>
              <w:rPr>
                <w:rFonts w:hint="eastAsia" w:ascii="方正仿宋_GBK" w:hAnsi="方正仿宋_GBK" w:eastAsia="方正仿宋_GBK" w:cs="方正仿宋_GBK"/>
                <w:color w:val="000000"/>
                <w:kern w:val="2"/>
                <w:sz w:val="21"/>
                <w:szCs w:val="21"/>
                <w:lang w:val="en-US" w:eastAsia="zh-CN" w:bidi="ar-SA"/>
              </w:rPr>
              <w:t>基本</w:t>
            </w:r>
            <w:r>
              <w:rPr>
                <w:rFonts w:hint="eastAsia" w:ascii="方正仿宋_GBK" w:hAnsi="方正仿宋_GBK" w:eastAsia="方正仿宋_GBK" w:cs="方正仿宋_GBK"/>
                <w:color w:val="000000"/>
                <w:kern w:val="2"/>
                <w:sz w:val="21"/>
                <w:szCs w:val="21"/>
                <w:lang w:val="en-US" w:eastAsia="zh-Hans" w:bidi="ar-SA"/>
              </w:rPr>
              <w:t>明确、措施内容</w:t>
            </w:r>
            <w:r>
              <w:rPr>
                <w:rFonts w:hint="eastAsia" w:ascii="方正仿宋_GBK" w:hAnsi="方正仿宋_GBK" w:eastAsia="方正仿宋_GBK" w:cs="方正仿宋_GBK"/>
                <w:color w:val="000000"/>
                <w:kern w:val="2"/>
                <w:sz w:val="21"/>
                <w:szCs w:val="21"/>
                <w:lang w:val="en-US" w:eastAsia="zh-CN" w:bidi="ar-SA"/>
              </w:rPr>
              <w:t>基本</w:t>
            </w:r>
            <w:r>
              <w:rPr>
                <w:rFonts w:hint="eastAsia" w:ascii="方正仿宋_GBK" w:hAnsi="方正仿宋_GBK" w:eastAsia="方正仿宋_GBK" w:cs="方正仿宋_GBK"/>
                <w:color w:val="000000"/>
                <w:kern w:val="2"/>
                <w:sz w:val="21"/>
                <w:szCs w:val="21"/>
                <w:lang w:val="en-US" w:eastAsia="zh-Hans" w:bidi="ar-SA"/>
              </w:rPr>
              <w:t>详实</w:t>
            </w:r>
            <w:r>
              <w:rPr>
                <w:rFonts w:hint="eastAsia" w:ascii="方正仿宋_GBK" w:hAnsi="方正仿宋_GBK" w:eastAsia="方正仿宋_GBK" w:cs="方正仿宋_GBK"/>
                <w:color w:val="000000"/>
                <w:kern w:val="2"/>
                <w:sz w:val="21"/>
                <w:szCs w:val="21"/>
                <w:lang w:val="en-US" w:eastAsia="zh-CN" w:bidi="ar-SA"/>
              </w:rPr>
              <w:t>、</w:t>
            </w:r>
            <w:r>
              <w:rPr>
                <w:rFonts w:hint="eastAsia" w:ascii="方正仿宋_GBK" w:hAnsi="方正仿宋_GBK" w:eastAsia="方正仿宋_GBK" w:cs="方正仿宋_GBK"/>
                <w:color w:val="000000"/>
                <w:kern w:val="2"/>
                <w:sz w:val="21"/>
                <w:szCs w:val="21"/>
                <w:lang w:val="en-US" w:eastAsia="zh-Hans" w:bidi="ar-SA"/>
              </w:rPr>
              <w:t>与本项目</w:t>
            </w:r>
            <w:r>
              <w:rPr>
                <w:rFonts w:hint="eastAsia" w:ascii="方正仿宋_GBK" w:hAnsi="方正仿宋_GBK" w:eastAsia="方正仿宋_GBK" w:cs="方正仿宋_GBK"/>
                <w:color w:val="000000"/>
                <w:kern w:val="2"/>
                <w:sz w:val="21"/>
                <w:szCs w:val="21"/>
                <w:lang w:val="en-US" w:eastAsia="zh-CN" w:bidi="ar-SA"/>
              </w:rPr>
              <w:t>基本</w:t>
            </w:r>
            <w:r>
              <w:rPr>
                <w:rFonts w:hint="eastAsia" w:ascii="方正仿宋_GBK" w:hAnsi="方正仿宋_GBK" w:eastAsia="方正仿宋_GBK" w:cs="方正仿宋_GBK"/>
                <w:color w:val="000000"/>
                <w:kern w:val="2"/>
                <w:sz w:val="21"/>
                <w:szCs w:val="21"/>
                <w:lang w:val="en-US" w:eastAsia="zh-Hans" w:bidi="ar-SA"/>
              </w:rPr>
              <w:t>适应且</w:t>
            </w:r>
            <w:r>
              <w:rPr>
                <w:rFonts w:hint="eastAsia" w:ascii="方正仿宋_GBK" w:hAnsi="方正仿宋_GBK" w:eastAsia="方正仿宋_GBK" w:cs="方正仿宋_GBK"/>
                <w:color w:val="000000"/>
                <w:kern w:val="2"/>
                <w:sz w:val="21"/>
                <w:szCs w:val="21"/>
                <w:lang w:val="en-US" w:eastAsia="zh-CN" w:bidi="ar-SA"/>
              </w:rPr>
              <w:t>基本</w:t>
            </w:r>
            <w:r>
              <w:rPr>
                <w:rFonts w:hint="eastAsia" w:ascii="方正仿宋_GBK" w:hAnsi="方正仿宋_GBK" w:eastAsia="方正仿宋_GBK" w:cs="方正仿宋_GBK"/>
                <w:color w:val="000000"/>
                <w:kern w:val="2"/>
                <w:sz w:val="21"/>
                <w:szCs w:val="21"/>
                <w:lang w:val="en-US" w:eastAsia="zh-Hans" w:bidi="ar-SA"/>
              </w:rPr>
              <w:t>满足采购人需求</w:t>
            </w:r>
            <w:r>
              <w:rPr>
                <w:rFonts w:hint="eastAsia" w:ascii="方正仿宋_GBK" w:hAnsi="方正仿宋_GBK" w:eastAsia="方正仿宋_GBK" w:cs="方正仿宋_GBK"/>
                <w:color w:val="000000"/>
                <w:kern w:val="2"/>
                <w:sz w:val="21"/>
                <w:szCs w:val="21"/>
                <w:lang w:val="en-US" w:eastAsia="zh-CN" w:bidi="ar-SA"/>
              </w:rPr>
              <w:t>；</w:t>
            </w:r>
            <w:r>
              <w:rPr>
                <w:rFonts w:hint="eastAsia" w:ascii="方正仿宋_GBK" w:hAnsi="方正仿宋_GBK" w:eastAsia="方正仿宋_GBK" w:cs="方正仿宋_GBK"/>
                <w:color w:val="000000"/>
                <w:kern w:val="2"/>
                <w:sz w:val="21"/>
                <w:szCs w:val="21"/>
                <w:lang w:val="en-US" w:eastAsia="zh-Hans" w:bidi="ar-SA"/>
              </w:rPr>
              <w:t>结合本项目招标需求，提出</w:t>
            </w:r>
            <w:r>
              <w:rPr>
                <w:rFonts w:hint="eastAsia" w:ascii="方正仿宋_GBK" w:hAnsi="方正仿宋_GBK" w:eastAsia="方正仿宋_GBK" w:cs="方正仿宋_GBK"/>
                <w:color w:val="000000"/>
                <w:kern w:val="2"/>
                <w:sz w:val="21"/>
                <w:szCs w:val="21"/>
                <w:lang w:val="en-US" w:eastAsia="zh-CN" w:bidi="ar-SA"/>
              </w:rPr>
              <w:t>较</w:t>
            </w:r>
            <w:r>
              <w:rPr>
                <w:rFonts w:hint="eastAsia" w:ascii="方正仿宋_GBK" w:hAnsi="方正仿宋_GBK" w:eastAsia="方正仿宋_GBK" w:cs="方正仿宋_GBK"/>
                <w:color w:val="000000"/>
                <w:kern w:val="2"/>
                <w:sz w:val="21"/>
                <w:szCs w:val="21"/>
                <w:lang w:val="en-US" w:eastAsia="zh-Hans" w:bidi="ar-SA"/>
              </w:rPr>
              <w:t>有效的措施</w:t>
            </w:r>
            <w:r>
              <w:rPr>
                <w:rFonts w:hint="eastAsia" w:ascii="方正仿宋_GBK" w:hAnsi="方正仿宋_GBK" w:eastAsia="方正仿宋_GBK" w:cs="方正仿宋_GBK"/>
                <w:color w:val="000000"/>
                <w:kern w:val="2"/>
                <w:sz w:val="21"/>
                <w:szCs w:val="21"/>
                <w:lang w:val="en-US" w:eastAsia="zh-CN" w:bidi="ar-SA"/>
              </w:rPr>
              <w:t>，得10分。</w:t>
            </w:r>
          </w:p>
          <w:p>
            <w:pPr>
              <w:spacing w:line="240" w:lineRule="atLeas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4.3方案阐述较为简单、可行性较为一般、针对性不突出，措施不合理，得5分。</w:t>
            </w:r>
          </w:p>
          <w:p>
            <w:pPr>
              <w:spacing w:line="240" w:lineRule="atLeast"/>
              <w:ind w:left="-38" w:leftChars="0"/>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4.4未提供的得0分。</w:t>
            </w:r>
          </w:p>
        </w:tc>
        <w:tc>
          <w:tcPr>
            <w:tcW w:w="1541" w:type="pct"/>
            <w:noWrap w:val="0"/>
            <w:vAlign w:val="center"/>
          </w:tcPr>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评审委员会通过对所有投标单位进行横向比较后独立打分。</w:t>
            </w:r>
          </w:p>
          <w:p>
            <w:pPr>
              <w:spacing w:line="240" w:lineRule="atLeast"/>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267"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772"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513"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1904" w:type="pct"/>
            <w:noWrap w:val="0"/>
            <w:vAlign w:val="center"/>
          </w:tcPr>
          <w:p>
            <w:pPr>
              <w:spacing w:line="240" w:lineRule="atLeast"/>
              <w:ind w:left="-38"/>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5</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针对本项目售后服务</w:t>
            </w:r>
            <w:r>
              <w:rPr>
                <w:rFonts w:hint="eastAsia" w:ascii="方正仿宋_GBK" w:hAnsi="方正仿宋_GBK" w:eastAsia="方正仿宋_GBK" w:cs="方正仿宋_GBK"/>
                <w:color w:val="000000"/>
                <w:sz w:val="21"/>
                <w:szCs w:val="21"/>
              </w:rPr>
              <w:t>方案</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总分5分</w:t>
            </w:r>
            <w:r>
              <w:rPr>
                <w:rFonts w:hint="eastAsia" w:ascii="方正仿宋_GBK" w:hAnsi="方正仿宋_GBK" w:eastAsia="方正仿宋_GBK" w:cs="方正仿宋_GBK"/>
                <w:color w:val="000000"/>
                <w:sz w:val="21"/>
                <w:szCs w:val="21"/>
                <w:lang w:eastAsia="zh-CN"/>
              </w:rPr>
              <w:t>）</w:t>
            </w:r>
          </w:p>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投标人</w:t>
            </w:r>
            <w:r>
              <w:rPr>
                <w:rFonts w:hint="eastAsia" w:ascii="方正仿宋_GBK" w:hAnsi="方正仿宋_GBK" w:eastAsia="方正仿宋_GBK" w:cs="方正仿宋_GBK"/>
                <w:color w:val="000000"/>
                <w:sz w:val="21"/>
                <w:szCs w:val="21"/>
                <w:lang w:val="en-US" w:eastAsia="zh-CN"/>
              </w:rPr>
              <w:t>针对本项目制作图书售后服务方案，包括：信息反馈、退换货处理等内容。</w:t>
            </w:r>
          </w:p>
          <w:p>
            <w:pPr>
              <w:spacing w:line="240" w:lineRule="atLeast"/>
              <w:ind w:left="-38" w:left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方案</w:t>
            </w:r>
            <w:r>
              <w:rPr>
                <w:rFonts w:hint="eastAsia" w:ascii="方正仿宋_GBK" w:hAnsi="方正仿宋_GBK" w:eastAsia="方正仿宋_GBK" w:cs="方正仿宋_GBK"/>
                <w:color w:val="000000"/>
                <w:sz w:val="21"/>
                <w:szCs w:val="21"/>
              </w:rPr>
              <w:t>内容详实、完整，</w:t>
            </w:r>
            <w:r>
              <w:rPr>
                <w:rFonts w:hint="eastAsia" w:ascii="方正仿宋_GBK" w:hAnsi="方正仿宋_GBK" w:eastAsia="方正仿宋_GBK" w:cs="方正仿宋_GBK"/>
                <w:color w:val="000000"/>
                <w:sz w:val="21"/>
                <w:szCs w:val="21"/>
                <w:lang w:val="en-US" w:eastAsia="zh-CN"/>
              </w:rPr>
              <w:t>针对性强、</w:t>
            </w:r>
            <w:r>
              <w:rPr>
                <w:rFonts w:hint="eastAsia" w:ascii="方正仿宋_GBK" w:hAnsi="方正仿宋_GBK" w:eastAsia="方正仿宋_GBK" w:cs="方正仿宋_GBK"/>
                <w:color w:val="000000"/>
                <w:sz w:val="21"/>
                <w:szCs w:val="21"/>
              </w:rPr>
              <w:t>重点突出，切实可行，得</w:t>
            </w:r>
            <w:r>
              <w:rPr>
                <w:rFonts w:hint="eastAsia" w:ascii="方正仿宋_GBK" w:hAnsi="方正仿宋_GBK" w:eastAsia="方正仿宋_GBK" w:cs="方正仿宋_GBK"/>
                <w:color w:val="000000"/>
                <w:sz w:val="21"/>
                <w:szCs w:val="21"/>
                <w:lang w:val="en-US" w:eastAsia="zh-CN"/>
              </w:rPr>
              <w:t>5</w:t>
            </w:r>
            <w:r>
              <w:rPr>
                <w:rFonts w:hint="eastAsia" w:ascii="方正仿宋_GBK" w:hAnsi="方正仿宋_GBK" w:eastAsia="方正仿宋_GBK" w:cs="方正仿宋_GBK"/>
                <w:color w:val="000000"/>
                <w:sz w:val="21"/>
                <w:szCs w:val="21"/>
              </w:rPr>
              <w:t>分；</w:t>
            </w:r>
          </w:p>
          <w:p>
            <w:pPr>
              <w:spacing w:line="240" w:lineRule="atLeast"/>
              <w:ind w:left="-38" w:left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方案阐述较为简单</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可行性较为一般</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针对性不突出，</w:t>
            </w:r>
            <w:r>
              <w:rPr>
                <w:rFonts w:hint="eastAsia" w:ascii="方正仿宋_GBK" w:hAnsi="方正仿宋_GBK" w:eastAsia="方正仿宋_GBK" w:cs="方正仿宋_GBK"/>
                <w:color w:val="000000"/>
                <w:sz w:val="21"/>
                <w:szCs w:val="21"/>
              </w:rPr>
              <w:t>得</w:t>
            </w:r>
            <w:r>
              <w:rPr>
                <w:rFonts w:hint="eastAsia" w:ascii="方正仿宋_GBK" w:hAnsi="方正仿宋_GBK" w:eastAsia="方正仿宋_GBK" w:cs="方正仿宋_GBK"/>
                <w:color w:val="000000"/>
                <w:sz w:val="21"/>
                <w:szCs w:val="21"/>
                <w:lang w:val="en-US" w:eastAsia="zh-CN"/>
              </w:rPr>
              <w:t>2</w:t>
            </w:r>
            <w:r>
              <w:rPr>
                <w:rFonts w:hint="eastAsia" w:ascii="方正仿宋_GBK" w:hAnsi="方正仿宋_GBK" w:eastAsia="方正仿宋_GBK" w:cs="方正仿宋_GBK"/>
                <w:color w:val="000000"/>
                <w:sz w:val="21"/>
                <w:szCs w:val="21"/>
              </w:rPr>
              <w:t>分；</w:t>
            </w:r>
          </w:p>
          <w:p>
            <w:pPr>
              <w:spacing w:line="240" w:lineRule="atLeast"/>
              <w:ind w:left="-38" w:leftChars="0"/>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方案不完整、不明确或无描述的得0分。</w:t>
            </w:r>
          </w:p>
        </w:tc>
        <w:tc>
          <w:tcPr>
            <w:tcW w:w="1541" w:type="pct"/>
            <w:noWrap w:val="0"/>
            <w:vAlign w:val="center"/>
          </w:tcPr>
          <w:p>
            <w:pPr>
              <w:spacing w:line="240" w:lineRule="atLeast"/>
              <w:ind w:left="-3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评审委员会通过对所有投标单位进行横向比较后独立打分。</w:t>
            </w:r>
          </w:p>
          <w:p>
            <w:pPr>
              <w:spacing w:line="240" w:lineRule="atLeast"/>
              <w:jc w:val="center"/>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noWrap w:val="0"/>
            <w:vAlign w:val="center"/>
          </w:tcPr>
          <w:p>
            <w:pPr>
              <w:spacing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投标人的应答应满足招标文件“第三篇 项目商务要求”，有一条不满足的为无效投标。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267" w:type="pct"/>
            <w:vMerge w:val="restart"/>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772" w:type="pct"/>
            <w:vMerge w:val="restart"/>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商务部分</w:t>
            </w:r>
          </w:p>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28</w:t>
            </w:r>
            <w:r>
              <w:rPr>
                <w:rFonts w:hint="eastAsia" w:ascii="方正仿宋_GBK" w:hAnsi="方正仿宋_GBK" w:eastAsia="方正仿宋_GBK" w:cs="方正仿宋_GBK"/>
                <w:color w:val="000000"/>
                <w:sz w:val="21"/>
                <w:szCs w:val="21"/>
              </w:rPr>
              <w:t>%）</w:t>
            </w:r>
          </w:p>
        </w:tc>
        <w:tc>
          <w:tcPr>
            <w:tcW w:w="513" w:type="pct"/>
            <w:vMerge w:val="restart"/>
            <w:noWrap w:val="0"/>
            <w:vAlign w:val="center"/>
          </w:tcPr>
          <w:p>
            <w:pPr>
              <w:spacing w:line="240" w:lineRule="atLeast"/>
              <w:ind w:firstLine="28"/>
              <w:jc w:val="cente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28</w:t>
            </w:r>
          </w:p>
        </w:tc>
        <w:tc>
          <w:tcPr>
            <w:tcW w:w="1904" w:type="pct"/>
            <w:noWrap w:val="0"/>
            <w:vAlign w:val="center"/>
          </w:tcPr>
          <w:p>
            <w:pPr>
              <w:spacing w:line="240" w:lineRule="atLeast"/>
              <w:ind w:left="-38" w:leftChars="0"/>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1.供货能力（总分10分）</w:t>
            </w:r>
          </w:p>
          <w:p>
            <w:pPr>
              <w:spacing w:line="240" w:lineRule="atLeast"/>
              <w:ind w:left="-38" w:leftChars="0"/>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提供与出版社合作及供货证明材料。提供20家出版社的得10分，提供10-19家出版社的得5分，提供10家出版社以下的得0分。</w:t>
            </w:r>
          </w:p>
          <w:p>
            <w:pPr>
              <w:spacing w:line="240" w:lineRule="atLeast"/>
              <w:ind w:left="-38" w:leftChars="0"/>
              <w:rPr>
                <w:rFonts w:hint="default" w:ascii="方正仿宋_GBK" w:hAnsi="方正仿宋_GBK" w:eastAsia="方正仿宋_GBK" w:cs="方正仿宋_GBK"/>
                <w:color w:val="000000"/>
                <w:sz w:val="21"/>
                <w:szCs w:val="21"/>
                <w:lang w:val="en-US" w:eastAsia="zh-CN"/>
              </w:rPr>
            </w:pPr>
          </w:p>
          <w:p>
            <w:pPr>
              <w:spacing w:line="240" w:lineRule="atLeast"/>
              <w:ind w:left="-38" w:leftChars="0"/>
              <w:rPr>
                <w:rFonts w:hint="eastAsia" w:ascii="方正仿宋_GBK" w:hAnsi="方正仿宋_GBK" w:eastAsia="方正仿宋_GBK" w:cs="方正仿宋_GBK"/>
                <w:color w:val="000000"/>
                <w:sz w:val="21"/>
                <w:szCs w:val="21"/>
                <w:lang w:val="en-US" w:eastAsia="zh-CN"/>
              </w:rPr>
            </w:pPr>
          </w:p>
        </w:tc>
        <w:tc>
          <w:tcPr>
            <w:tcW w:w="1541" w:type="pct"/>
            <w:tcBorders>
              <w:bottom w:val="single" w:color="auto" w:sz="4" w:space="0"/>
            </w:tcBorders>
            <w:noWrap w:val="0"/>
            <w:vAlign w:val="center"/>
          </w:tcPr>
          <w:p>
            <w:pPr>
              <w:spacing w:line="240" w:lineRule="atLeast"/>
              <w:ind w:left="-38" w:leftChars="0"/>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提供与出版社签订的合同或授权书复印件，合作期至少至2023年12月。原件备查。同时提供结算发票复印件加盖投标人鲜章，发票开具时间为2022年1月1日以后任一次。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67"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772"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513"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lang w:val="en-US" w:eastAsia="zh-CN"/>
              </w:rPr>
            </w:pPr>
          </w:p>
        </w:tc>
        <w:tc>
          <w:tcPr>
            <w:tcW w:w="1904" w:type="pct"/>
            <w:noWrap w:val="0"/>
            <w:vAlign w:val="center"/>
          </w:tcPr>
          <w:p>
            <w:pPr>
              <w:spacing w:line="240" w:lineRule="atLeast"/>
              <w:ind w:left="-38" w:leftChars="0"/>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2</w:t>
            </w:r>
            <w:r>
              <w:rPr>
                <w:rFonts w:hint="eastAsia" w:ascii="方正仿宋_GBK" w:hAnsi="方正仿宋_GBK" w:eastAsia="方正仿宋_GBK" w:cs="方正仿宋_GBK"/>
                <w:color w:val="000000"/>
                <w:sz w:val="21"/>
                <w:szCs w:val="21"/>
              </w:rPr>
              <w:t>.馆配方面服务经验</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总分9分</w:t>
            </w:r>
            <w:r>
              <w:rPr>
                <w:rFonts w:hint="eastAsia" w:ascii="方正仿宋_GBK" w:hAnsi="方正仿宋_GBK" w:eastAsia="方正仿宋_GBK" w:cs="方正仿宋_GBK"/>
                <w:color w:val="000000"/>
                <w:sz w:val="21"/>
                <w:szCs w:val="21"/>
                <w:lang w:eastAsia="zh-CN"/>
              </w:rPr>
              <w:t>）</w:t>
            </w:r>
          </w:p>
          <w:p>
            <w:pPr>
              <w:spacing w:line="240" w:lineRule="atLeast"/>
              <w:ind w:left="-38" w:left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提供20</w:t>
            </w:r>
            <w:r>
              <w:rPr>
                <w:rFonts w:hint="eastAsia" w:ascii="方正仿宋_GBK" w:hAnsi="方正仿宋_GBK" w:eastAsia="方正仿宋_GBK" w:cs="方正仿宋_GBK"/>
                <w:color w:val="000000"/>
                <w:sz w:val="21"/>
                <w:szCs w:val="21"/>
                <w:lang w:val="en-US" w:eastAsia="zh-CN"/>
              </w:rPr>
              <w:t>21</w:t>
            </w:r>
            <w:r>
              <w:rPr>
                <w:rFonts w:hint="eastAsia" w:ascii="方正仿宋_GBK" w:hAnsi="方正仿宋_GBK" w:eastAsia="方正仿宋_GBK" w:cs="方正仿宋_GBK"/>
                <w:color w:val="000000"/>
                <w:sz w:val="21"/>
                <w:szCs w:val="21"/>
              </w:rPr>
              <w:t>年</w:t>
            </w:r>
            <w:r>
              <w:rPr>
                <w:rFonts w:hint="eastAsia" w:ascii="方正仿宋_GBK" w:hAnsi="方正仿宋_GBK" w:eastAsia="方正仿宋_GBK" w:cs="方正仿宋_GBK"/>
                <w:color w:val="000000"/>
                <w:sz w:val="21"/>
                <w:szCs w:val="21"/>
                <w:lang w:val="en-US" w:eastAsia="zh-CN"/>
              </w:rPr>
              <w:t>1月1日</w:t>
            </w:r>
            <w:r>
              <w:rPr>
                <w:rFonts w:hint="eastAsia" w:ascii="方正仿宋_GBK" w:hAnsi="方正仿宋_GBK" w:eastAsia="方正仿宋_GBK" w:cs="方正仿宋_GBK"/>
                <w:color w:val="000000"/>
                <w:sz w:val="21"/>
                <w:szCs w:val="21"/>
              </w:rPr>
              <w:t>至今，为图书馆</w:t>
            </w:r>
            <w:r>
              <w:rPr>
                <w:rFonts w:hint="eastAsia" w:ascii="方正仿宋_GBK" w:hAnsi="方正仿宋_GBK" w:eastAsia="方正仿宋_GBK" w:cs="方正仿宋_GBK"/>
                <w:color w:val="000000"/>
                <w:sz w:val="21"/>
                <w:szCs w:val="21"/>
                <w:lang w:val="en-US" w:eastAsia="zh-CN"/>
              </w:rPr>
              <w:t>提供馆配</w:t>
            </w:r>
            <w:r>
              <w:rPr>
                <w:rFonts w:hint="eastAsia" w:ascii="方正仿宋_GBK" w:hAnsi="方正仿宋_GBK" w:eastAsia="方正仿宋_GBK" w:cs="方正仿宋_GBK"/>
                <w:color w:val="000000"/>
                <w:sz w:val="21"/>
                <w:szCs w:val="21"/>
              </w:rPr>
              <w:t>服务的业绩，每提供一</w:t>
            </w:r>
            <w:r>
              <w:rPr>
                <w:rFonts w:hint="eastAsia" w:ascii="方正仿宋_GBK" w:hAnsi="方正仿宋_GBK" w:eastAsia="方正仿宋_GBK" w:cs="方正仿宋_GBK"/>
                <w:color w:val="000000"/>
                <w:sz w:val="21"/>
                <w:szCs w:val="21"/>
                <w:lang w:val="en-US" w:eastAsia="zh-CN"/>
              </w:rPr>
              <w:t>个</w:t>
            </w:r>
            <w:r>
              <w:rPr>
                <w:rFonts w:hint="eastAsia" w:ascii="方正仿宋_GBK" w:hAnsi="方正仿宋_GBK" w:eastAsia="方正仿宋_GBK" w:cs="方正仿宋_GBK"/>
                <w:color w:val="000000"/>
                <w:sz w:val="21"/>
                <w:szCs w:val="21"/>
              </w:rPr>
              <w:t>得</w:t>
            </w:r>
            <w:r>
              <w:rPr>
                <w:rFonts w:hint="eastAsia" w:ascii="方正仿宋_GBK" w:hAnsi="方正仿宋_GBK" w:eastAsia="方正仿宋_GBK" w:cs="方正仿宋_GBK"/>
                <w:color w:val="000000"/>
                <w:sz w:val="21"/>
                <w:szCs w:val="21"/>
                <w:lang w:val="en-US" w:eastAsia="zh-CN"/>
              </w:rPr>
              <w:t>3</w:t>
            </w:r>
            <w:r>
              <w:rPr>
                <w:rFonts w:hint="eastAsia" w:ascii="方正仿宋_GBK" w:hAnsi="方正仿宋_GBK" w:eastAsia="方正仿宋_GBK" w:cs="方正仿宋_GBK"/>
                <w:color w:val="000000"/>
                <w:sz w:val="21"/>
                <w:szCs w:val="21"/>
              </w:rPr>
              <w:t>分。</w:t>
            </w:r>
          </w:p>
          <w:p>
            <w:pPr>
              <w:spacing w:line="240" w:lineRule="atLeast"/>
              <w:ind w:left="-38" w:leftChars="0"/>
              <w:rPr>
                <w:rFonts w:hint="eastAsia"/>
                <w:kern w:val="2"/>
                <w:sz w:val="28"/>
                <w:lang w:val="en-US" w:eastAsia="zh-CN" w:bidi="ar-SA"/>
              </w:rPr>
            </w:pPr>
            <w:r>
              <w:rPr>
                <w:rFonts w:hint="eastAsia" w:ascii="方正仿宋_GBK" w:hAnsi="方正仿宋_GBK" w:eastAsia="方正仿宋_GBK" w:cs="方正仿宋_GBK"/>
                <w:color w:val="000000"/>
                <w:sz w:val="21"/>
                <w:szCs w:val="21"/>
              </w:rPr>
              <w:t>本项最多得</w:t>
            </w:r>
            <w:r>
              <w:rPr>
                <w:rFonts w:hint="eastAsia" w:ascii="方正仿宋_GBK" w:hAnsi="方正仿宋_GBK" w:eastAsia="方正仿宋_GBK" w:cs="方正仿宋_GBK"/>
                <w:color w:val="000000"/>
                <w:sz w:val="21"/>
                <w:szCs w:val="21"/>
                <w:lang w:val="en-US" w:eastAsia="zh-CN"/>
              </w:rPr>
              <w:t>9</w:t>
            </w:r>
            <w:r>
              <w:rPr>
                <w:rFonts w:hint="eastAsia" w:ascii="方正仿宋_GBK" w:hAnsi="方正仿宋_GBK" w:eastAsia="方正仿宋_GBK" w:cs="方正仿宋_GBK"/>
                <w:color w:val="000000"/>
                <w:sz w:val="21"/>
                <w:szCs w:val="21"/>
              </w:rPr>
              <w:t>分。</w:t>
            </w:r>
          </w:p>
        </w:tc>
        <w:tc>
          <w:tcPr>
            <w:tcW w:w="1541" w:type="pct"/>
            <w:tcBorders>
              <w:bottom w:val="single" w:color="000000" w:sz="4" w:space="0"/>
            </w:tcBorders>
            <w:noWrap w:val="0"/>
            <w:vAlign w:val="center"/>
          </w:tcPr>
          <w:p>
            <w:pPr>
              <w:spacing w:line="240" w:lineRule="atLeast"/>
              <w:ind w:left="-38" w:leftChars="0"/>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提供合同复印件，加盖投标人鲜章。原件备查。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267"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772"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513" w:type="pct"/>
            <w:vMerge w:val="continue"/>
            <w:noWrap w:val="0"/>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1904" w:type="pct"/>
            <w:tcBorders>
              <w:top w:val="single" w:color="000000" w:sz="4" w:space="0"/>
              <w:bottom w:val="single" w:color="auto" w:sz="4" w:space="0"/>
            </w:tcBorders>
            <w:noWrap w:val="0"/>
            <w:vAlign w:val="center"/>
          </w:tcPr>
          <w:p>
            <w:pPr>
              <w:spacing w:line="240" w:lineRule="atLeast"/>
              <w:ind w:left="-38" w:leftChars="0"/>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3</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用户</w:t>
            </w:r>
            <w:r>
              <w:rPr>
                <w:rFonts w:hint="eastAsia" w:ascii="方正仿宋_GBK" w:hAnsi="方正仿宋_GBK" w:eastAsia="方正仿宋_GBK" w:cs="方正仿宋_GBK"/>
                <w:color w:val="000000"/>
                <w:sz w:val="21"/>
                <w:szCs w:val="21"/>
              </w:rPr>
              <w:t>满意度</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总分9分</w:t>
            </w:r>
            <w:r>
              <w:rPr>
                <w:rFonts w:hint="eastAsia" w:ascii="方正仿宋_GBK" w:hAnsi="方正仿宋_GBK" w:eastAsia="方正仿宋_GBK" w:cs="方正仿宋_GBK"/>
                <w:color w:val="000000"/>
                <w:sz w:val="21"/>
                <w:szCs w:val="21"/>
                <w:lang w:eastAsia="zh-CN"/>
              </w:rPr>
              <w:t>）</w:t>
            </w:r>
          </w:p>
          <w:p>
            <w:pPr>
              <w:spacing w:line="240" w:lineRule="atLeast"/>
              <w:ind w:left="-38" w:leftChars="0"/>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提供从20</w:t>
            </w:r>
            <w:r>
              <w:rPr>
                <w:rFonts w:hint="eastAsia" w:ascii="方正仿宋_GBK" w:hAnsi="方正仿宋_GBK" w:eastAsia="方正仿宋_GBK" w:cs="方正仿宋_GBK"/>
                <w:color w:val="000000"/>
                <w:sz w:val="21"/>
                <w:szCs w:val="21"/>
                <w:lang w:val="en-US" w:eastAsia="zh-CN"/>
              </w:rPr>
              <w:t>21</w:t>
            </w:r>
            <w:r>
              <w:rPr>
                <w:rFonts w:hint="eastAsia" w:ascii="方正仿宋_GBK" w:hAnsi="方正仿宋_GBK" w:eastAsia="方正仿宋_GBK" w:cs="方正仿宋_GBK"/>
                <w:color w:val="000000"/>
                <w:sz w:val="21"/>
                <w:szCs w:val="21"/>
              </w:rPr>
              <w:t>年</w:t>
            </w:r>
            <w:r>
              <w:rPr>
                <w:rFonts w:hint="eastAsia" w:ascii="方正仿宋_GBK" w:hAnsi="方正仿宋_GBK" w:eastAsia="方正仿宋_GBK" w:cs="方正仿宋_GBK"/>
                <w:color w:val="000000"/>
                <w:sz w:val="21"/>
                <w:szCs w:val="21"/>
                <w:lang w:val="en-US" w:eastAsia="zh-CN"/>
              </w:rPr>
              <w:t>1月1日</w:t>
            </w:r>
            <w:r>
              <w:rPr>
                <w:rFonts w:hint="eastAsia" w:ascii="方正仿宋_GBK" w:hAnsi="方正仿宋_GBK" w:eastAsia="方正仿宋_GBK" w:cs="方正仿宋_GBK"/>
                <w:color w:val="000000"/>
                <w:sz w:val="21"/>
                <w:szCs w:val="21"/>
              </w:rPr>
              <w:t>至今</w:t>
            </w:r>
            <w:r>
              <w:rPr>
                <w:rFonts w:hint="eastAsia" w:ascii="方正仿宋_GBK" w:hAnsi="方正仿宋_GBK" w:eastAsia="方正仿宋_GBK" w:cs="方正仿宋_GBK"/>
                <w:color w:val="000000"/>
                <w:sz w:val="21"/>
                <w:szCs w:val="21"/>
                <w:lang w:val="en-US" w:eastAsia="zh-CN"/>
              </w:rPr>
              <w:t>所服务图书馆的用户</w:t>
            </w:r>
            <w:r>
              <w:rPr>
                <w:rFonts w:hint="eastAsia" w:ascii="方正仿宋_GBK" w:hAnsi="方正仿宋_GBK" w:eastAsia="方正仿宋_GBK" w:cs="方正仿宋_GBK"/>
                <w:color w:val="000000"/>
                <w:sz w:val="21"/>
                <w:szCs w:val="21"/>
              </w:rPr>
              <w:t>满意度调查（包括到货率、到货质量、到货速度、服务能力等4项），对服务评价情况区分等级</w:t>
            </w:r>
            <w:r>
              <w:rPr>
                <w:rFonts w:hint="eastAsia" w:ascii="方正仿宋_GBK" w:hAnsi="方正仿宋_GBK" w:eastAsia="方正仿宋_GBK" w:cs="方正仿宋_GBK"/>
                <w:color w:val="000000"/>
                <w:sz w:val="21"/>
                <w:szCs w:val="21"/>
                <w:lang w:eastAsia="zh-CN"/>
              </w:rPr>
              <w:t>；</w:t>
            </w:r>
          </w:p>
          <w:p>
            <w:pPr>
              <w:spacing w:line="240" w:lineRule="atLeast"/>
              <w:ind w:left="-38" w:left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w:t>
            </w:r>
            <w:r>
              <w:rPr>
                <w:rFonts w:hint="eastAsia" w:ascii="方正仿宋_GBK" w:hAnsi="方正仿宋_GBK" w:eastAsia="方正仿宋_GBK" w:cs="方正仿宋_GBK"/>
                <w:color w:val="000000"/>
                <w:sz w:val="21"/>
                <w:szCs w:val="21"/>
                <w:lang w:val="en-US" w:eastAsia="zh-CN"/>
              </w:rPr>
              <w:t>用户</w:t>
            </w:r>
            <w:r>
              <w:rPr>
                <w:rFonts w:hint="eastAsia" w:ascii="方正仿宋_GBK" w:hAnsi="方正仿宋_GBK" w:eastAsia="方正仿宋_GBK" w:cs="方正仿宋_GBK"/>
                <w:color w:val="000000"/>
                <w:sz w:val="21"/>
                <w:szCs w:val="21"/>
              </w:rPr>
              <w:t>调查表，每增加一家</w:t>
            </w:r>
            <w:r>
              <w:rPr>
                <w:rFonts w:hint="eastAsia" w:ascii="方正仿宋_GBK" w:hAnsi="方正仿宋_GBK" w:eastAsia="方正仿宋_GBK" w:cs="方正仿宋_GBK"/>
                <w:color w:val="000000"/>
                <w:sz w:val="21"/>
                <w:szCs w:val="21"/>
                <w:lang w:val="en-US" w:eastAsia="zh-CN"/>
              </w:rPr>
              <w:t>全部</w:t>
            </w:r>
            <w:r>
              <w:rPr>
                <w:rFonts w:hint="eastAsia" w:ascii="方正仿宋_GBK" w:hAnsi="方正仿宋_GBK" w:eastAsia="方正仿宋_GBK" w:cs="方正仿宋_GBK"/>
                <w:color w:val="000000"/>
                <w:sz w:val="21"/>
                <w:szCs w:val="21"/>
              </w:rPr>
              <w:t>满意得</w:t>
            </w:r>
            <w:r>
              <w:rPr>
                <w:rFonts w:hint="eastAsia" w:ascii="方正仿宋_GBK" w:hAnsi="方正仿宋_GBK" w:eastAsia="方正仿宋_GBK" w:cs="方正仿宋_GBK"/>
                <w:color w:val="000000"/>
                <w:sz w:val="21"/>
                <w:szCs w:val="21"/>
                <w:lang w:val="en-US" w:eastAsia="zh-CN"/>
              </w:rPr>
              <w:t>3</w:t>
            </w:r>
            <w:r>
              <w:rPr>
                <w:rFonts w:hint="eastAsia" w:ascii="方正仿宋_GBK" w:hAnsi="方正仿宋_GBK" w:eastAsia="方正仿宋_GBK" w:cs="方正仿宋_GBK"/>
                <w:color w:val="000000"/>
                <w:sz w:val="21"/>
                <w:szCs w:val="21"/>
              </w:rPr>
              <w:t>分，一般和不满意得0分。</w:t>
            </w:r>
          </w:p>
          <w:p>
            <w:pPr>
              <w:spacing w:line="240" w:lineRule="atLeast"/>
              <w:ind w:left="-38" w:left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本项最多得</w:t>
            </w:r>
            <w:r>
              <w:rPr>
                <w:rFonts w:hint="eastAsia" w:ascii="方正仿宋_GBK" w:hAnsi="方正仿宋_GBK" w:eastAsia="方正仿宋_GBK" w:cs="方正仿宋_GBK"/>
                <w:color w:val="000000"/>
                <w:sz w:val="21"/>
                <w:szCs w:val="21"/>
                <w:lang w:val="en-US" w:eastAsia="zh-CN"/>
              </w:rPr>
              <w:t>9</w:t>
            </w:r>
            <w:r>
              <w:rPr>
                <w:rFonts w:hint="eastAsia" w:ascii="方正仿宋_GBK" w:hAnsi="方正仿宋_GBK" w:eastAsia="方正仿宋_GBK" w:cs="方正仿宋_GBK"/>
                <w:color w:val="000000"/>
                <w:sz w:val="21"/>
                <w:szCs w:val="21"/>
              </w:rPr>
              <w:t>分。</w:t>
            </w:r>
          </w:p>
          <w:p>
            <w:pPr>
              <w:spacing w:line="240" w:lineRule="atLeast"/>
              <w:ind w:left="-38" w:leftChars="0"/>
              <w:rPr>
                <w:rFonts w:hint="eastAsia" w:ascii="方正仿宋_GBK" w:hAnsi="方正仿宋_GBK" w:eastAsia="方正仿宋_GBK" w:cs="方正仿宋_GBK"/>
                <w:color w:val="000000"/>
                <w:kern w:val="2"/>
                <w:sz w:val="21"/>
                <w:szCs w:val="21"/>
                <w:lang w:val="en-US" w:eastAsia="zh-CN" w:bidi="ar-SA"/>
              </w:rPr>
            </w:pPr>
          </w:p>
        </w:tc>
        <w:tc>
          <w:tcPr>
            <w:tcW w:w="1541" w:type="pct"/>
            <w:tcBorders>
              <w:top w:val="single" w:color="000000" w:sz="4" w:space="0"/>
              <w:bottom w:val="single" w:color="auto" w:sz="4" w:space="0"/>
            </w:tcBorders>
            <w:noWrap w:val="0"/>
            <w:vAlign w:val="center"/>
          </w:tcPr>
          <w:p>
            <w:pPr>
              <w:spacing w:line="240" w:lineRule="atLeast"/>
              <w:ind w:firstLine="28" w:firstLineChars="0"/>
              <w:jc w:val="left"/>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提供盖有被调查图书馆公章的用户满意度调查表（详见附件一）复印件，加盖投标人鲜章。原件备查。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rPr>
        <w:tc>
          <w:tcPr>
            <w:tcW w:w="267" w:type="pct"/>
            <w:tcBorders>
              <w:top w:val="single" w:color="auto" w:sz="4" w:space="0"/>
              <w:left w:val="single" w:color="auto" w:sz="4" w:space="0"/>
              <w:right w:val="single" w:color="auto" w:sz="4" w:space="0"/>
            </w:tcBorders>
            <w:noWrap w:val="0"/>
            <w:vAlign w:val="center"/>
          </w:tcPr>
          <w:p>
            <w:pPr>
              <w:snapToGrid w:val="0"/>
              <w:spacing w:line="240" w:lineRule="atLeas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1286" w:type="pct"/>
            <w:gridSpan w:val="2"/>
            <w:tcBorders>
              <w:top w:val="single" w:color="auto" w:sz="4" w:space="0"/>
              <w:left w:val="single" w:color="auto" w:sz="4" w:space="0"/>
            </w:tcBorders>
            <w:noWrap w:val="0"/>
            <w:vAlign w:val="center"/>
          </w:tcPr>
          <w:p>
            <w:pPr>
              <w:snapToGrid w:val="0"/>
              <w:spacing w:line="240" w:lineRule="atLeas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政策性加分</w:t>
            </w:r>
          </w:p>
          <w:p>
            <w:pPr>
              <w:spacing w:line="240" w:lineRule="atLeas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3445" w:type="pct"/>
            <w:gridSpan w:val="2"/>
            <w:tcBorders>
              <w:top w:val="single" w:color="auto" w:sz="4" w:space="0"/>
              <w:left w:val="single" w:color="auto" w:sz="4" w:space="0"/>
            </w:tcBorders>
            <w:noWrap w:val="0"/>
            <w:vAlign w:val="center"/>
          </w:tcPr>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1.投标产品列入最新一期节能产品政府采购清单未标注“★”的有一款得0.5分，最多得2分（清单中以“★”标注为政府强制采购的节能产品）；</w:t>
            </w:r>
          </w:p>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2.投标产品列入最新一期环境标志产品政府采购清单的，有一款得0.5分，最多加2分；</w:t>
            </w:r>
          </w:p>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3.所投分包的所有投标产品的原产地在西部地区的，得1分。</w:t>
            </w:r>
          </w:p>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说明：</w:t>
            </w:r>
          </w:p>
          <w:p>
            <w:pPr>
              <w:spacing w:line="240" w:lineRule="atLeast"/>
              <w:ind w:left="-38"/>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r>
    </w:tbl>
    <w:p>
      <w:pPr>
        <w:pStyle w:val="51"/>
        <w:rPr>
          <w:rFonts w:hint="eastAsia"/>
          <w:color w:val="000000"/>
        </w:rPr>
      </w:pP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注：关于小微企业报价扣除比例说明</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1.供应</w:t>
      </w:r>
      <w:r>
        <w:rPr>
          <w:rFonts w:hint="eastAsia" w:ascii="方正仿宋_GBK" w:hAnsi="仿宋" w:eastAsia="方正仿宋_GBK" w:cs="Times New Roman"/>
          <w:color w:val="000000"/>
          <w:sz w:val="24"/>
          <w:szCs w:val="24"/>
        </w:rPr>
        <w:t>商为非联合体参与磋商的，对小微型企业给予10%（服务10%-20%，工程3%-5%由采购人在幅度范围内确定）的扣</w:t>
      </w:r>
      <w:r>
        <w:rPr>
          <w:rFonts w:hint="eastAsia" w:ascii="方正仿宋_GBK" w:hAnsi="仿宋" w:eastAsia="方正仿宋_GBK"/>
          <w:color w:val="000000"/>
          <w:sz w:val="24"/>
          <w:szCs w:val="24"/>
        </w:rPr>
        <w:t>除，以扣除后的报价参与评审。</w:t>
      </w:r>
    </w:p>
    <w:p>
      <w:pPr>
        <w:snapToGrid w:val="0"/>
        <w:spacing w:line="400" w:lineRule="exact"/>
        <w:ind w:firstLine="465"/>
        <w:rPr>
          <w:rFonts w:hint="eastAsia" w:ascii="方正仿宋_GBK" w:hAnsi="宋体" w:eastAsia="方正仿宋_GBK"/>
          <w:color w:val="000000"/>
          <w:sz w:val="24"/>
          <w:szCs w:val="24"/>
        </w:rPr>
      </w:pPr>
      <w:r>
        <w:rPr>
          <w:rFonts w:ascii="方正仿宋_GBK" w:hAnsi="仿宋" w:eastAsia="方正仿宋_GBK"/>
          <w:color w:val="000000"/>
          <w:sz w:val="24"/>
          <w:szCs w:val="24"/>
        </w:rPr>
        <w:t>2</w:t>
      </w:r>
      <w:r>
        <w:rPr>
          <w:rFonts w:hint="eastAsia" w:ascii="方正仿宋_GBK" w:hAnsi="仿宋" w:eastAsia="方正仿宋_GBK"/>
          <w:color w:val="000000"/>
          <w:sz w:val="24"/>
          <w:szCs w:val="24"/>
        </w:rPr>
        <w:t>.监狱企业、残疾人福利性单位视同小型、微型企业。</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70" w:name="_Toc76462335"/>
      <w:bookmarkStart w:id="71" w:name="_Toc24786"/>
      <w:r>
        <w:rPr>
          <w:rFonts w:hint="eastAsia" w:ascii="方正仿宋_GBK" w:hAnsi="宋体" w:eastAsia="方正仿宋_GBK"/>
          <w:color w:val="000000"/>
          <w:sz w:val="24"/>
        </w:rPr>
        <w:t>三、无效响应</w:t>
      </w:r>
      <w:bookmarkEnd w:id="70"/>
      <w:bookmarkEnd w:id="71"/>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供应商发生以下条款情况之一者，视为无效响应，其响应文件将被拒绝：</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（一）供应商不符合规定的资格条件的；</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（二）供应商的法定代表人（或其授权代表）或自然人未参加磋商；</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（三）供应商所提交的响应文件不按“第七篇响应文件编制要求”要求签署或盖章；</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（四）供应商的最后报价超过采购预算或最高限价的；</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（五）法定代表人为同一个人的两个及两个以上法人，母公司、全资子公司及其控股公司，在同一包采购中同时参与磋商；</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（六）单位负责人为同一人或者存在直接控股、管理关系的不同供应商，参加同一合同项下的政府采购活动的；</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（七）</w:t>
      </w:r>
      <w:r>
        <w:rPr>
          <w:rFonts w:ascii="方正仿宋_GBK" w:hAnsi="宋体" w:eastAsia="方正仿宋_GBK"/>
          <w:color w:val="000000"/>
          <w:sz w:val="24"/>
          <w:szCs w:val="24"/>
        </w:rPr>
        <w:t>为采购项目提供整体设计、规范编制或者项目管理、监理、检测等服务的供应商，再参加</w:t>
      </w:r>
      <w:r>
        <w:rPr>
          <w:rFonts w:hint="eastAsia" w:ascii="方正仿宋_GBK" w:hAnsi="宋体" w:eastAsia="方正仿宋_GBK"/>
          <w:color w:val="000000"/>
          <w:sz w:val="24"/>
          <w:szCs w:val="24"/>
        </w:rPr>
        <w:t>该采购</w:t>
      </w:r>
      <w:r>
        <w:rPr>
          <w:rFonts w:ascii="方正仿宋_GBK" w:hAnsi="宋体" w:eastAsia="方正仿宋_GBK"/>
          <w:color w:val="000000"/>
          <w:sz w:val="24"/>
          <w:szCs w:val="24"/>
        </w:rPr>
        <w:t>项目的</w:t>
      </w:r>
      <w:r>
        <w:rPr>
          <w:rFonts w:hint="eastAsia" w:ascii="方正仿宋_GBK" w:hAnsi="宋体" w:eastAsia="方正仿宋_GBK"/>
          <w:color w:val="000000"/>
          <w:sz w:val="24"/>
          <w:szCs w:val="24"/>
        </w:rPr>
        <w:t>其他</w:t>
      </w:r>
      <w:r>
        <w:rPr>
          <w:rFonts w:ascii="方正仿宋_GBK" w:hAnsi="宋体" w:eastAsia="方正仿宋_GBK"/>
          <w:color w:val="000000"/>
          <w:sz w:val="24"/>
          <w:szCs w:val="24"/>
        </w:rPr>
        <w:t>采购活动</w:t>
      </w:r>
      <w:r>
        <w:rPr>
          <w:rFonts w:hint="eastAsia" w:ascii="方正仿宋_GBK" w:hAnsi="宋体" w:eastAsia="方正仿宋_GBK"/>
          <w:color w:val="000000"/>
          <w:sz w:val="24"/>
          <w:szCs w:val="24"/>
        </w:rPr>
        <w:t>；</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（八）供应商磋商有效期不满足竞争性磋商文件要求的；</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（九）供应商响应文件内容有与国家现行法律法规相违背的内容，或附有采购人无法接受的条件；</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（十）法律、法规和竞争性磋商文件规定的其他无效情形。</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72" w:name="_Toc25831"/>
      <w:bookmarkStart w:id="73" w:name="_Toc76462336"/>
      <w:r>
        <w:rPr>
          <w:rFonts w:hint="eastAsia" w:ascii="方正仿宋_GBK" w:hAnsi="宋体" w:eastAsia="方正仿宋_GBK"/>
          <w:color w:val="000000"/>
          <w:sz w:val="24"/>
        </w:rPr>
        <w:t>四、</w:t>
      </w:r>
      <w:bookmarkEnd w:id="68"/>
      <w:bookmarkEnd w:id="69"/>
      <w:r>
        <w:rPr>
          <w:rFonts w:hint="eastAsia" w:ascii="方正仿宋_GBK" w:hAnsi="宋体" w:eastAsia="方正仿宋_GBK"/>
          <w:color w:val="000000"/>
          <w:sz w:val="24"/>
        </w:rPr>
        <w:t>采购终止</w:t>
      </w:r>
      <w:bookmarkEnd w:id="72"/>
      <w:bookmarkEnd w:id="73"/>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出现下列情形之一的，采购人或者采购代理机构应当终止竞争性磋商采购活动，发布项目终止公告并说明原因，重新开展采购活动：</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（一）因情况变化，不再符合规定的竞争性磋商采购方式适用情形的；</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（二）出现影响采购公正的违法、违规行为的；</w:t>
      </w:r>
    </w:p>
    <w:p>
      <w:pPr>
        <w:snapToGrid w:val="0"/>
        <w:spacing w:line="400" w:lineRule="exact"/>
        <w:ind w:firstLine="465"/>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（三）在采购过程中符合要求的供应商或者报价未超过采购预算的供应商不足3家的，但《政府采购竞争性磋商采购方式管理暂行办法》第二十一条第三款规定的情形除外。</w:t>
      </w:r>
    </w:p>
    <w:p>
      <w:pPr>
        <w:spacing w:line="400" w:lineRule="exact"/>
        <w:ind w:firstLine="480" w:firstLineChars="200"/>
        <w:rPr>
          <w:rFonts w:ascii="宋体" w:hAnsi="宋体"/>
          <w:color w:val="000000"/>
          <w:sz w:val="24"/>
          <w:szCs w:val="24"/>
        </w:rPr>
        <w:sectPr>
          <w:pgSz w:w="11907" w:h="16840"/>
          <w:pgMar w:top="1134" w:right="1191" w:bottom="1134" w:left="1304" w:header="964" w:footer="992" w:gutter="0"/>
          <w:pgNumType w:fmt="numberInDash"/>
          <w:cols w:space="720" w:num="1"/>
          <w:docGrid w:linePitch="312" w:charSpace="0"/>
        </w:sectPr>
      </w:pPr>
    </w:p>
    <w:p>
      <w:pPr>
        <w:pStyle w:val="5"/>
        <w:pageBreakBefore/>
        <w:spacing w:before="0" w:after="0" w:line="360" w:lineRule="auto"/>
        <w:jc w:val="center"/>
        <w:rPr>
          <w:rFonts w:hint="eastAsia" w:ascii="方正小标宋_GBK" w:hAnsi="宋体" w:eastAsia="方正小标宋_GBK"/>
          <w:b w:val="0"/>
          <w:bCs/>
          <w:color w:val="000000"/>
          <w:sz w:val="36"/>
          <w:szCs w:val="30"/>
        </w:rPr>
      </w:pPr>
      <w:bookmarkStart w:id="74" w:name="_Toc76462337"/>
      <w:bookmarkStart w:id="75" w:name="_Toc102227313"/>
      <w:bookmarkStart w:id="76" w:name="_Toc28298"/>
      <w:r>
        <w:rPr>
          <w:rFonts w:hint="eastAsia" w:ascii="方正小标宋_GBK" w:hAnsi="宋体" w:eastAsia="方正小标宋_GBK"/>
          <w:b w:val="0"/>
          <w:bCs/>
          <w:color w:val="000000"/>
          <w:sz w:val="36"/>
          <w:szCs w:val="30"/>
        </w:rPr>
        <w:t>第五篇  供应商须知</w:t>
      </w:r>
      <w:bookmarkEnd w:id="74"/>
      <w:bookmarkEnd w:id="75"/>
      <w:bookmarkEnd w:id="76"/>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77" w:name="_Toc342913389"/>
      <w:bookmarkStart w:id="78" w:name="_Toc76462338"/>
      <w:bookmarkStart w:id="79" w:name="_Toc26860"/>
      <w:r>
        <w:rPr>
          <w:rFonts w:hint="eastAsia" w:ascii="方正仿宋_GBK" w:hAnsi="宋体" w:eastAsia="方正仿宋_GBK"/>
          <w:color w:val="000000"/>
          <w:sz w:val="24"/>
        </w:rPr>
        <w:t>一、磋商费用</w:t>
      </w:r>
      <w:bookmarkEnd w:id="77"/>
      <w:bookmarkEnd w:id="78"/>
      <w:bookmarkEnd w:id="79"/>
    </w:p>
    <w:p>
      <w:pPr>
        <w:pStyle w:val="228"/>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参与</w:t>
      </w:r>
      <w:r>
        <w:rPr>
          <w:rFonts w:hint="eastAsia" w:ascii="方正仿宋_GBK" w:eastAsia="方正仿宋_GBK"/>
          <w:color w:val="000000"/>
          <w:sz w:val="24"/>
          <w:szCs w:val="24"/>
        </w:rPr>
        <w:t>磋商</w:t>
      </w:r>
      <w:r>
        <w:rPr>
          <w:rFonts w:hint="eastAsia" w:ascii="方正仿宋_GBK" w:hAnsi="宋体" w:eastAsia="方正仿宋_GBK"/>
          <w:color w:val="000000"/>
          <w:sz w:val="24"/>
          <w:szCs w:val="24"/>
        </w:rPr>
        <w:t>的供应商应承担其编制响应文件与递交响应文件所涉及的一切费用，不论</w:t>
      </w:r>
      <w:r>
        <w:rPr>
          <w:rFonts w:hint="eastAsia" w:ascii="方正仿宋_GBK" w:eastAsia="方正仿宋_GBK"/>
          <w:color w:val="000000"/>
          <w:sz w:val="24"/>
          <w:szCs w:val="24"/>
        </w:rPr>
        <w:t>磋商</w:t>
      </w:r>
      <w:r>
        <w:rPr>
          <w:rFonts w:hint="eastAsia" w:ascii="方正仿宋_GBK" w:hAnsi="宋体" w:eastAsia="方正仿宋_GBK"/>
          <w:color w:val="000000"/>
          <w:sz w:val="24"/>
          <w:szCs w:val="24"/>
        </w:rPr>
        <w:t>结果如何，采购人和采购代理机构在任何情况下无义务也无责任承担这些费用。</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80" w:name="_Toc76462339"/>
      <w:bookmarkStart w:id="81" w:name="_Toc26901"/>
      <w:bookmarkStart w:id="82" w:name="_Toc342913391"/>
      <w:r>
        <w:rPr>
          <w:rFonts w:hint="eastAsia" w:ascii="方正仿宋_GBK" w:hAnsi="宋体" w:eastAsia="方正仿宋_GBK"/>
          <w:color w:val="000000"/>
          <w:sz w:val="24"/>
        </w:rPr>
        <w:t>二、竞争性磋商文件</w:t>
      </w:r>
      <w:bookmarkEnd w:id="80"/>
      <w:bookmarkEnd w:id="81"/>
      <w:bookmarkEnd w:id="82"/>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000000"/>
          <w:sz w:val="24"/>
          <w:szCs w:val="24"/>
        </w:rPr>
        <w:t>、</w:t>
      </w:r>
      <w:r>
        <w:rPr>
          <w:rFonts w:hint="eastAsia" w:ascii="方正仿宋_GBK" w:hAnsi="宋体" w:eastAsia="方正仿宋_GBK"/>
          <w:color w:val="000000"/>
          <w:sz w:val="24"/>
          <w:szCs w:val="24"/>
        </w:rPr>
        <w:t>政府采购合同</w:t>
      </w:r>
      <w:r>
        <w:rPr>
          <w:rFonts w:hint="eastAsia" w:ascii="方正仿宋_GBK" w:hAnsi="宋体" w:eastAsia="方正仿宋_GBK"/>
          <w:b/>
          <w:color w:val="000000"/>
          <w:sz w:val="24"/>
          <w:szCs w:val="24"/>
        </w:rPr>
        <w:t>、</w:t>
      </w:r>
      <w:r>
        <w:rPr>
          <w:rFonts w:hint="eastAsia" w:ascii="方正仿宋_GBK" w:hAnsi="宋体" w:eastAsia="方正仿宋_GBK"/>
          <w:color w:val="000000"/>
          <w:sz w:val="24"/>
          <w:szCs w:val="24"/>
        </w:rPr>
        <w:t>响应文件编制要求七部分组成。</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（二）采购人（或采购代理机构）所作的一切有效的书面通知、修改及补充，都是竞争性磋商文件不可分割的部分。</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（三）竞争性磋商文件的解释</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3" w:name="_Toc318166429"/>
      <w:bookmarkStart w:id="84" w:name="_Toc318159780"/>
      <w:bookmarkStart w:id="85" w:name="_Toc318159349"/>
      <w:bookmarkStart w:id="86" w:name="_Toc318159160"/>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（四）本竞争性磋商文件中，磋商小组根据与供应商进行磋商可能实质性变动的内容为竞争性磋商文件第二、三、六篇全部内容。</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（五）评审的依据为竞争性磋商文件和响应文件（含有效的书面承诺）。磋商小组判断响应文件对竞争性磋商文件的响应，仅基于响应文件本身而不靠外部证据。</w:t>
      </w:r>
    </w:p>
    <w:bookmarkEnd w:id="83"/>
    <w:bookmarkEnd w:id="84"/>
    <w:bookmarkEnd w:id="85"/>
    <w:bookmarkEnd w:id="86"/>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87" w:name="_Toc102227318"/>
      <w:bookmarkStart w:id="88" w:name="_Toc76462340"/>
      <w:bookmarkStart w:id="89" w:name="_Toc342913392"/>
      <w:bookmarkStart w:id="90" w:name="_Toc179714297"/>
      <w:bookmarkStart w:id="91" w:name="_Toc15137"/>
      <w:r>
        <w:rPr>
          <w:rFonts w:hint="eastAsia" w:ascii="方正仿宋_GBK" w:hAnsi="宋体" w:eastAsia="方正仿宋_GBK"/>
          <w:color w:val="000000"/>
          <w:sz w:val="24"/>
        </w:rPr>
        <w:t>三、磋商要求</w:t>
      </w:r>
      <w:bookmarkEnd w:id="87"/>
      <w:bookmarkEnd w:id="88"/>
      <w:bookmarkEnd w:id="89"/>
      <w:bookmarkEnd w:id="90"/>
      <w:bookmarkEnd w:id="91"/>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（一）响应文件</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2.响应文件组成</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（二）联合体</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1.两个以上供应商可以组成一个联合体，以一个供应商的身份共同参与磋商。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2.以联合体形式参加磋商的，联合体各方均应满足</w:t>
      </w:r>
      <w:r>
        <w:rPr>
          <w:rFonts w:hint="eastAsia" w:ascii="方正仿宋_GBK" w:eastAsia="方正仿宋_GBK"/>
          <w:color w:val="000000"/>
          <w:sz w:val="24"/>
          <w:szCs w:val="24"/>
        </w:rPr>
        <w:t>供应商资格条件</w:t>
      </w:r>
      <w:r>
        <w:rPr>
          <w:rFonts w:hint="eastAsia" w:ascii="方正仿宋_GBK" w:hAnsi="宋体" w:eastAsia="方正仿宋_GBK"/>
          <w:color w:val="000000"/>
          <w:sz w:val="24"/>
          <w:szCs w:val="24"/>
        </w:rPr>
        <w:t>（详见“第一篇”）</w:t>
      </w:r>
      <w:r>
        <w:rPr>
          <w:rFonts w:ascii="方正仿宋_GBK" w:hAnsi="宋体" w:eastAsia="方正仿宋_GBK"/>
          <w:color w:val="000000"/>
          <w:sz w:val="24"/>
        </w:rPr>
        <w:t>联合体中有同类资质的供应商按照联合体分工承担相同工作的，应当按照资质等级较低的供应商确定资质等级。</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w:t>
      </w:r>
      <w:r>
        <w:rPr>
          <w:rFonts w:ascii="方正仿宋_GBK" w:hAnsi="宋体" w:eastAsia="方正仿宋_GBK"/>
          <w:color w:val="000000"/>
          <w:sz w:val="24"/>
        </w:rPr>
        <w:t>以联合体形式参加政府采购活动的，联合体各方不得再单独参加或者与其他供应商另外组成联合体参加同一合同项下的政府采购活动。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5.联合体业绩计算，按照共同联合协议分工认定。</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6.</w:t>
      </w:r>
      <w:r>
        <w:rPr>
          <w:rFonts w:ascii="方正仿宋_GBK" w:hAnsi="宋体" w:eastAsia="方正仿宋_GBK"/>
          <w:color w:val="000000"/>
          <w:sz w:val="24"/>
          <w:szCs w:val="24"/>
        </w:rPr>
        <w:t>两个以上的自然人、法人或者其他组织组成一个联合体，以一个供应商的身份共同参加政府采购活动的，</w:t>
      </w:r>
      <w:r>
        <w:rPr>
          <w:rFonts w:hint="eastAsia" w:ascii="方正仿宋_GBK" w:hAnsi="宋体" w:eastAsia="方正仿宋_GBK"/>
          <w:color w:val="000000"/>
          <w:sz w:val="24"/>
          <w:szCs w:val="24"/>
        </w:rPr>
        <w:t>将</w:t>
      </w:r>
      <w:r>
        <w:rPr>
          <w:rFonts w:ascii="方正仿宋_GBK" w:hAnsi="宋体" w:eastAsia="方正仿宋_GBK"/>
          <w:color w:val="000000"/>
          <w:sz w:val="24"/>
          <w:szCs w:val="24"/>
        </w:rPr>
        <w:t>对所有联合体成员进行信用记录查询，联合体成员存在不良信用记录的，视同联合体存在不良信用记录</w:t>
      </w:r>
      <w:r>
        <w:rPr>
          <w:rFonts w:hint="eastAsia" w:ascii="方正仿宋_GBK" w:hAnsi="宋体" w:eastAsia="方正仿宋_GBK"/>
          <w:color w:val="000000"/>
          <w:sz w:val="24"/>
          <w:szCs w:val="24"/>
        </w:rPr>
        <w:t>，将</w:t>
      </w:r>
      <w:r>
        <w:rPr>
          <w:rFonts w:ascii="方正仿宋_GBK" w:hAnsi="宋体" w:eastAsia="方正仿宋_GBK"/>
          <w:color w:val="000000"/>
          <w:sz w:val="24"/>
          <w:szCs w:val="24"/>
        </w:rPr>
        <w:t>拒绝</w:t>
      </w:r>
      <w:r>
        <w:rPr>
          <w:rFonts w:hint="eastAsia" w:ascii="方正仿宋_GBK" w:hAnsi="宋体" w:eastAsia="方正仿宋_GBK"/>
          <w:color w:val="000000"/>
          <w:sz w:val="24"/>
          <w:szCs w:val="24"/>
        </w:rPr>
        <w:t>该联合体</w:t>
      </w:r>
      <w:r>
        <w:rPr>
          <w:rFonts w:ascii="方正仿宋_GBK" w:hAnsi="宋体" w:eastAsia="方正仿宋_GBK"/>
          <w:color w:val="000000"/>
          <w:sz w:val="24"/>
          <w:szCs w:val="24"/>
        </w:rPr>
        <w:t>参与政府采购活动。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（三）磋商有效期：响应文件及有关承诺文件有效期为提交响应文件截止时间起90天。</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（四）修正错误</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1.若供应商所递交的响应文件或最后报价中的价格出现大写金额和小写金额不一致的错误，以大写金额修正为准。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（五）提交响应文件的份数和签署</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1.响应文件一式</w:t>
      </w:r>
      <w:r>
        <w:rPr>
          <w:rFonts w:hint="eastAsia" w:ascii="方正仿宋_GBK" w:hAnsi="宋体" w:eastAsia="方正仿宋_GBK"/>
          <w:color w:val="000000"/>
          <w:sz w:val="24"/>
          <w:szCs w:val="24"/>
          <w:lang w:val="en-US" w:eastAsia="zh-CN"/>
        </w:rPr>
        <w:t>三</w:t>
      </w:r>
      <w:r>
        <w:rPr>
          <w:rFonts w:hint="eastAsia" w:ascii="方正仿宋_GBK" w:hAnsi="宋体" w:eastAsia="方正仿宋_GBK"/>
          <w:color w:val="000000"/>
          <w:sz w:val="24"/>
          <w:szCs w:val="24"/>
        </w:rPr>
        <w:t>份，其中正本一份，副本二份</w:t>
      </w:r>
      <w:r>
        <w:rPr>
          <w:rFonts w:hint="eastAsia" w:ascii="方正仿宋_GBK" w:hAnsi="宋体" w:eastAsia="方正仿宋_GBK"/>
          <w:color w:val="000000"/>
          <w:sz w:val="24"/>
          <w:szCs w:val="24"/>
          <w:lang w:eastAsia="zh-CN"/>
        </w:rPr>
        <w:t>。</w:t>
      </w:r>
      <w:r>
        <w:rPr>
          <w:rFonts w:hint="eastAsia" w:ascii="方正仿宋_GBK" w:hAnsi="宋体" w:eastAsia="方正仿宋_GBK"/>
          <w:color w:val="000000"/>
          <w:sz w:val="24"/>
          <w:szCs w:val="24"/>
        </w:rPr>
        <w:t>副本可为正本的复印件，应与正本一致，如出现不一致情况以正本为准。</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w:t>
      </w:r>
      <w:r>
        <w:rPr>
          <w:rFonts w:hint="eastAsia" w:ascii="方正仿宋_GBK" w:hAnsi="宋体" w:eastAsia="方正仿宋_GBK"/>
          <w:color w:val="000000"/>
          <w:sz w:val="24"/>
        </w:rPr>
        <w:t>响应文件按竞争性磋商文件“第七篇响应文件编制要求”要求签署或盖章。</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（六）响应文件的递交</w:t>
      </w:r>
    </w:p>
    <w:p>
      <w:pPr>
        <w:pStyle w:val="31"/>
        <w:spacing w:line="4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rPr>
        <w:t>响应文件的正本、副本均应密封送达磋商地点，应在封套上注明磋商项目名称、供应商名称。若正本、副本分别进行密封的，还应在封套上注明“正本”、“副本”字样。</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（七）供应商参与人员</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各个供应商应当派1-2名代表参与磋商，至少1人应为法定代表人（或其授权代表）或自然人（供应商为自然人）。</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92" w:name="_Toc76462341"/>
      <w:bookmarkStart w:id="93" w:name="_Toc11285"/>
      <w:r>
        <w:rPr>
          <w:rFonts w:hint="eastAsia" w:ascii="方正仿宋_GBK" w:hAnsi="宋体" w:eastAsia="方正仿宋_GBK"/>
          <w:color w:val="000000"/>
          <w:sz w:val="24"/>
        </w:rPr>
        <w:t>四、成交供应商的确认和变更</w:t>
      </w:r>
      <w:bookmarkEnd w:id="92"/>
      <w:bookmarkEnd w:id="93"/>
    </w:p>
    <w:p>
      <w:pPr>
        <w:snapToGrid w:val="0"/>
        <w:spacing w:line="400" w:lineRule="exact"/>
        <w:ind w:firstLine="480" w:firstLineChars="200"/>
        <w:outlineLvl w:val="2"/>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（一）成交供应商的确认</w:t>
      </w:r>
    </w:p>
    <w:p>
      <w:pPr>
        <w:snapToGrid w:val="0"/>
        <w:spacing w:line="400" w:lineRule="exact"/>
        <w:ind w:firstLine="480" w:firstLineChars="200"/>
        <w:rPr>
          <w:rFonts w:hint="eastAsia" w:ascii="方正仿宋_GBK" w:hAnsi="宋体" w:eastAsia="方正仿宋_GBK"/>
          <w:color w:val="000000"/>
          <w:sz w:val="24"/>
          <w:szCs w:val="24"/>
        </w:rPr>
      </w:pPr>
      <w:r>
        <w:rPr>
          <w:rFonts w:ascii="方正仿宋_GBK" w:hAnsi="宋体" w:eastAsia="方正仿宋_GBK"/>
          <w:color w:val="000000"/>
          <w:sz w:val="24"/>
          <w:szCs w:val="24"/>
        </w:rPr>
        <w:t>采购人应当在评审结束后5个工作日内</w:t>
      </w:r>
      <w:r>
        <w:rPr>
          <w:rFonts w:hint="eastAsia" w:ascii="方正仿宋_GBK" w:hAnsi="宋体" w:eastAsia="方正仿宋_GBK"/>
          <w:color w:val="000000"/>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80" w:firstLineChars="200"/>
        <w:outlineLvl w:val="2"/>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（二）成交供应商的变更</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eastAsia="方正仿宋_GBK"/>
          <w:color w:val="000000"/>
          <w:sz w:val="24"/>
        </w:rPr>
        <w:t>成交供应商拒绝与采购人签订合同的，采购人可以按照评标报告推荐的成交候选供应商顺序，确定排名下一位的候选人为成交供应商，也可以重新开展政府采购活动。</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94" w:name="_Toc76462342"/>
      <w:bookmarkStart w:id="95" w:name="_Toc102227321"/>
      <w:bookmarkStart w:id="96" w:name="_Toc342913395"/>
      <w:bookmarkStart w:id="97" w:name="_Toc18400"/>
      <w:r>
        <w:rPr>
          <w:rFonts w:hint="eastAsia" w:ascii="方正仿宋_GBK" w:hAnsi="宋体" w:eastAsia="方正仿宋_GBK"/>
          <w:color w:val="000000"/>
          <w:sz w:val="24"/>
        </w:rPr>
        <w:t>五、成交通知</w:t>
      </w:r>
      <w:bookmarkEnd w:id="94"/>
      <w:bookmarkEnd w:id="95"/>
      <w:bookmarkEnd w:id="96"/>
      <w:bookmarkEnd w:id="97"/>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（一）成交供应商确定后，</w:t>
      </w:r>
      <w:r>
        <w:rPr>
          <w:rFonts w:hint="eastAsia" w:ascii="方正仿宋_GBK" w:eastAsia="方正仿宋_GBK"/>
          <w:color w:val="000000"/>
          <w:sz w:val="24"/>
        </w:rPr>
        <w:t>采购人</w:t>
      </w:r>
      <w:r>
        <w:rPr>
          <w:rFonts w:hint="eastAsia" w:ascii="方正仿宋_GBK" w:hAnsi="宋体" w:eastAsia="方正仿宋_GBK"/>
          <w:color w:val="000000"/>
          <w:sz w:val="24"/>
          <w:szCs w:val="24"/>
        </w:rPr>
        <w:t>将在重庆图书馆官网（http://www.cqlib.cn）上发布成交结果公告。</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（二）结果公告发出同时，</w:t>
      </w:r>
      <w:r>
        <w:rPr>
          <w:rFonts w:hint="eastAsia" w:ascii="方正仿宋_GBK" w:eastAsia="方正仿宋_GBK"/>
          <w:color w:val="000000"/>
          <w:sz w:val="24"/>
        </w:rPr>
        <w:t>采购人</w:t>
      </w:r>
      <w:r>
        <w:rPr>
          <w:rFonts w:hint="eastAsia" w:ascii="方正仿宋_GBK" w:hAnsi="宋体" w:eastAsia="方正仿宋_GBK"/>
          <w:color w:val="000000"/>
          <w:sz w:val="24"/>
          <w:szCs w:val="24"/>
        </w:rPr>
        <w:t>将以书面形式发出《成交通知书》。《成交通知书》一经发出即发生法律效力。</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（三）《成交通知书》将作为签订合同的依据。</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98" w:name="_Toc76462343"/>
      <w:bookmarkStart w:id="99" w:name="_Toc31929"/>
      <w:r>
        <w:rPr>
          <w:rFonts w:hint="eastAsia" w:ascii="方正仿宋_GBK" w:hAnsi="宋体" w:eastAsia="方正仿宋_GBK"/>
          <w:color w:val="000000"/>
          <w:sz w:val="24"/>
        </w:rPr>
        <w:t>六、关于质疑和投诉</w:t>
      </w:r>
      <w:bookmarkEnd w:id="98"/>
      <w:bookmarkEnd w:id="99"/>
    </w:p>
    <w:p>
      <w:pPr>
        <w:spacing w:line="400" w:lineRule="exact"/>
        <w:ind w:firstLine="480" w:firstLineChars="200"/>
        <w:outlineLvl w:val="2"/>
        <w:rPr>
          <w:rFonts w:ascii="方正仿宋_GBK" w:hAnsi="宋体" w:eastAsia="方正仿宋_GBK"/>
          <w:color w:val="000000"/>
          <w:sz w:val="24"/>
          <w:szCs w:val="24"/>
        </w:rPr>
      </w:pPr>
      <w:r>
        <w:rPr>
          <w:rFonts w:hint="eastAsia" w:ascii="方正仿宋_GBK" w:hAnsi="宋体" w:eastAsia="方正仿宋_GBK"/>
          <w:color w:val="000000"/>
          <w:sz w:val="24"/>
          <w:szCs w:val="24"/>
        </w:rPr>
        <w:t>（一）质疑</w:t>
      </w:r>
    </w:p>
    <w:p>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供应商认为采购文件、采购过程和成交结果使自己的权益收到伤害的，可向采购人或采购代理机构以书面形式提出质疑。</w:t>
      </w:r>
    </w:p>
    <w:p>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提出质疑的应当是参与所质疑项目采购活动的供应商。 </w:t>
      </w:r>
    </w:p>
    <w:p>
      <w:pPr>
        <w:spacing w:line="400" w:lineRule="exact"/>
        <w:ind w:right="12" w:firstLine="480"/>
        <w:outlineLvl w:val="2"/>
        <w:rPr>
          <w:rFonts w:ascii="方正仿宋_GBK" w:hAnsi="仿宋" w:eastAsia="方正仿宋_GBK" w:cs="仿宋"/>
          <w:color w:val="000000"/>
          <w:sz w:val="24"/>
        </w:rPr>
      </w:pPr>
      <w:r>
        <w:rPr>
          <w:rFonts w:hint="eastAsia" w:ascii="方正仿宋_GBK" w:hAnsi="仿宋" w:eastAsia="方正仿宋_GBK" w:cs="仿宋"/>
          <w:color w:val="000000"/>
          <w:sz w:val="24"/>
        </w:rPr>
        <w:t>1.质疑时限、内容</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1.2供应商提出质疑应当提交质疑函和必要的证明材料，质疑函应当包括下列内容：</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1.2.1供应商的姓名或者名称、地址、邮编、联系人及联系电话；</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1.2.2质疑项目的名称、项目号以及采购执行编号；</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1.2.3具体、明确的质疑事项和与质疑事项相关的请求；</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1.2.4事实依据；</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1.2.5必要的法律依据；</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1.2.6提出质疑的日期；</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1.2.7营业执照（或事业单位法人证书，或个体工商户营业执照或有效的自然人身份证明）复印件；</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1.2.8法定代表人授权委托书原件、法定代表人身份证复印件和其授权代表的身份证复印件（供应商为自然人的提供自然人身份证复印件）；</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outlineLvl w:val="2"/>
        <w:rPr>
          <w:rFonts w:ascii="方正仿宋_GBK" w:hAnsi="仿宋" w:eastAsia="方正仿宋_GBK" w:cs="仿宋"/>
          <w:color w:val="000000"/>
          <w:sz w:val="24"/>
        </w:rPr>
      </w:pPr>
      <w:r>
        <w:rPr>
          <w:rFonts w:hint="eastAsia" w:ascii="方正仿宋_GBK" w:hAnsi="仿宋" w:eastAsia="方正仿宋_GBK" w:cs="仿宋"/>
          <w:color w:val="000000"/>
          <w:sz w:val="24"/>
        </w:rPr>
        <w:t>2.质疑答复</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采购人、采购代理机构应当在收到供应商的书面质疑后七个工作日内作出答复，并以书面形式通知质疑供应商和其他有关供应商。</w:t>
      </w:r>
    </w:p>
    <w:p>
      <w:pPr>
        <w:spacing w:line="400" w:lineRule="exact"/>
        <w:ind w:right="12" w:firstLine="480"/>
        <w:outlineLvl w:val="2"/>
        <w:rPr>
          <w:rFonts w:ascii="方正仿宋_GBK" w:hAnsi="仿宋" w:eastAsia="方正仿宋_GBK" w:cs="仿宋"/>
          <w:color w:val="000000"/>
          <w:sz w:val="24"/>
        </w:rPr>
      </w:pPr>
      <w:r>
        <w:rPr>
          <w:rFonts w:hint="eastAsia" w:ascii="方正仿宋_GBK" w:hAnsi="仿宋" w:eastAsia="方正仿宋_GBK" w:cs="仿宋"/>
          <w:color w:val="000000"/>
          <w:sz w:val="24"/>
        </w:rPr>
        <w:t>3.其他</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3.2质疑函范本可在财政部门户网站和中国政府采购网下载。</w:t>
      </w:r>
    </w:p>
    <w:p>
      <w:pPr>
        <w:spacing w:line="400" w:lineRule="exact"/>
        <w:ind w:right="12" w:firstLine="480"/>
        <w:outlineLvl w:val="2"/>
        <w:rPr>
          <w:rFonts w:ascii="方正仿宋_GBK" w:hAnsi="仿宋" w:eastAsia="方正仿宋_GBK" w:cs="仿宋"/>
          <w:color w:val="000000"/>
          <w:sz w:val="24"/>
        </w:rPr>
      </w:pPr>
      <w:r>
        <w:rPr>
          <w:rFonts w:hint="eastAsia" w:ascii="方正仿宋_GBK" w:hAnsi="仿宋" w:eastAsia="方正仿宋_GBK" w:cs="仿宋"/>
          <w:color w:val="000000"/>
          <w:sz w:val="24"/>
        </w:rPr>
        <w:t>（二）投诉</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ascii="方正仿宋_GBK" w:hAnsi="仿宋" w:eastAsia="方正仿宋_GBK" w:cs="仿宋"/>
          <w:color w:val="000000"/>
          <w:sz w:val="24"/>
        </w:rPr>
      </w:pPr>
      <w:r>
        <w:rPr>
          <w:rFonts w:hint="eastAsia" w:ascii="方正仿宋_GBK" w:hAnsi="仿宋" w:eastAsia="方正仿宋_GBK" w:cs="仿宋"/>
          <w:color w:val="000000"/>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仿宋" w:eastAsia="方正仿宋_GBK" w:cs="仿宋"/>
          <w:color w:val="000000"/>
          <w:sz w:val="24"/>
        </w:rPr>
        <w:t>4.在确定受理投诉后，财政部门自受理投诉之日起30个工作日内（需要检验、检测、鉴定、专家评审以及需要投诉人补正材料的，所需时间不计算在投诉处理期限内）对投诉事项做出处理决定。</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00" w:name="_Toc102227322"/>
      <w:bookmarkStart w:id="101" w:name="_Toc2289"/>
      <w:bookmarkStart w:id="102" w:name="_Toc76462346"/>
      <w:bookmarkStart w:id="103" w:name="_Toc342913396"/>
      <w:bookmarkStart w:id="104" w:name="_Toc11641055"/>
      <w:bookmarkStart w:id="105" w:name="_Toc12789059"/>
      <w:r>
        <w:rPr>
          <w:rFonts w:hint="eastAsia" w:ascii="方正仿宋_GBK" w:hAnsi="宋体" w:eastAsia="方正仿宋_GBK"/>
          <w:color w:val="000000"/>
          <w:sz w:val="24"/>
        </w:rPr>
        <w:t>七、签订</w:t>
      </w:r>
      <w:bookmarkEnd w:id="100"/>
      <w:r>
        <w:rPr>
          <w:rFonts w:hint="eastAsia" w:ascii="方正仿宋_GBK" w:hAnsi="宋体" w:eastAsia="方正仿宋_GBK"/>
          <w:color w:val="000000"/>
          <w:sz w:val="24"/>
        </w:rPr>
        <w:t>合同</w:t>
      </w:r>
      <w:bookmarkEnd w:id="101"/>
      <w:bookmarkEnd w:id="102"/>
      <w:bookmarkEnd w:id="103"/>
    </w:p>
    <w:p>
      <w:pPr>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w:t>
      </w:r>
      <w:r>
        <w:rPr>
          <w:rFonts w:hint="eastAsia" w:ascii="方正仿宋_GBK" w:hAnsi="方正仿宋_GBK" w:eastAsia="方正仿宋_GBK"/>
          <w:color w:val="000000"/>
          <w:sz w:val="24"/>
        </w:rPr>
        <w:t>采购人原则上应在成交通知书发出之日起二十日内和成交供应商签订政府采购合同，无正当理由不得拒绝或拖延合同签订</w:t>
      </w:r>
      <w:r>
        <w:rPr>
          <w:rFonts w:hint="eastAsia" w:ascii="方正仿宋_GBK" w:hAnsi="宋体" w:eastAsia="方正仿宋_GBK"/>
          <w:color w:val="000000"/>
          <w:sz w:val="24"/>
          <w:szCs w:val="24"/>
        </w:rPr>
        <w:t>。所签订的合同不得对竞争性磋商文件和供应商的响应文件作实质性修改。其他未尽事宜由采购人和成交供应商在采购合同中详细约定。</w:t>
      </w:r>
    </w:p>
    <w:p>
      <w:pPr>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w:t>
      </w:r>
      <w:r>
        <w:rPr>
          <w:rFonts w:hint="eastAsia" w:ascii="方正仿宋_GBK" w:hAnsi="宋体" w:eastAsia="方正仿宋_GBK"/>
          <w:color w:val="000000"/>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（三）竞争性磋商文件、供应商的响应文件及澄清文件等，均为签订政府采购合同的依据。</w:t>
      </w:r>
    </w:p>
    <w:p>
      <w:pPr>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（四）合同生效条款由供需双方约定，法律、行政法规规定应当办理批准、登记等手续后生效的合同，依照其规定。</w:t>
      </w:r>
    </w:p>
    <w:p>
      <w:pPr>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（五）合同原则上应按照《重庆市政府采购合同》签订，相关单位要求适用合同通用格式版本的，应按其要求另行签订其他合同。</w:t>
      </w:r>
    </w:p>
    <w:p>
      <w:pPr>
        <w:spacing w:line="400" w:lineRule="exact"/>
        <w:ind w:firstLine="360" w:firstLineChars="15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（六）采购人要求成交供应商提供履约保证金的，应当在竞争性磋商文件中予以约定。成交供应商履约完毕后，采购人根据采购文件规定无息退还其履约保证金。</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06" w:name="_Toc22964"/>
      <w:r>
        <w:rPr>
          <w:rFonts w:hint="eastAsia" w:ascii="方正仿宋_GBK" w:hAnsi="宋体" w:eastAsia="方正仿宋_GBK"/>
          <w:color w:val="000000"/>
          <w:sz w:val="24"/>
        </w:rPr>
        <w:t>八、项目验收</w:t>
      </w:r>
      <w:bookmarkEnd w:id="106"/>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方正仿宋_GBK" w:eastAsia="方正仿宋_GBK"/>
          <w:color w:val="000000"/>
          <w:sz w:val="24"/>
        </w:rPr>
        <w:t>合同执行完毕，采购人或采购代理机构原则上应在7个工作日内组织履约情况验收，不得无故拖延或附加额外条件。</w:t>
      </w: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07" w:name="_Toc14780"/>
      <w:bookmarkStart w:id="108" w:name="_Toc26138"/>
      <w:bookmarkStart w:id="109" w:name="_Toc76462347"/>
      <w:r>
        <w:rPr>
          <w:rFonts w:hint="eastAsia" w:ascii="方正仿宋_GBK" w:hAnsi="宋体" w:eastAsia="方正仿宋_GBK"/>
          <w:color w:val="000000"/>
          <w:sz w:val="24"/>
        </w:rPr>
        <w:t>九、政府采购信用融资</w:t>
      </w:r>
      <w:bookmarkEnd w:id="107"/>
      <w:bookmarkEnd w:id="108"/>
      <w:bookmarkEnd w:id="109"/>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pPr>
        <w:pStyle w:val="5"/>
        <w:spacing w:before="0" w:after="0" w:line="360" w:lineRule="auto"/>
        <w:jc w:val="center"/>
        <w:rPr>
          <w:rFonts w:hint="eastAsia" w:ascii="方正小标宋_GBK" w:hAnsi="宋体" w:eastAsia="方正小标宋_GBK"/>
          <w:b w:val="0"/>
          <w:color w:val="000000"/>
          <w:sz w:val="36"/>
          <w:szCs w:val="30"/>
        </w:rPr>
      </w:pPr>
      <w:r>
        <w:rPr>
          <w:rFonts w:ascii="宋体" w:hAnsi="宋体" w:eastAsia="宋体"/>
          <w:color w:val="000000"/>
          <w:sz w:val="36"/>
          <w:szCs w:val="30"/>
        </w:rPr>
        <w:br w:type="page"/>
      </w:r>
      <w:bookmarkStart w:id="110" w:name="_Toc26634"/>
      <w:bookmarkStart w:id="111" w:name="_Toc76462348"/>
      <w:r>
        <w:rPr>
          <w:rFonts w:hint="eastAsia" w:ascii="方正小标宋_GBK" w:hAnsi="宋体" w:eastAsia="方正小标宋_GBK"/>
          <w:b w:val="0"/>
          <w:color w:val="000000"/>
          <w:sz w:val="36"/>
          <w:szCs w:val="30"/>
        </w:rPr>
        <w:t xml:space="preserve">第六篇  </w:t>
      </w:r>
      <w:bookmarkEnd w:id="104"/>
      <w:bookmarkEnd w:id="105"/>
      <w:r>
        <w:rPr>
          <w:rFonts w:hint="eastAsia" w:ascii="方正小标宋_GBK" w:hAnsi="宋体" w:eastAsia="方正小标宋_GBK"/>
          <w:b w:val="0"/>
          <w:color w:val="000000"/>
          <w:sz w:val="36"/>
          <w:szCs w:val="30"/>
        </w:rPr>
        <w:t>政府采购合同</w:t>
      </w:r>
      <w:bookmarkEnd w:id="110"/>
      <w:bookmarkEnd w:id="111"/>
    </w:p>
    <w:p>
      <w:pPr>
        <w:spacing w:line="500" w:lineRule="exact"/>
        <w:jc w:val="center"/>
        <w:rPr>
          <w:rFonts w:hint="eastAsia" w:ascii="方正仿宋_GBK" w:eastAsia="方正仿宋_GBK"/>
          <w:b/>
          <w:color w:val="000000"/>
          <w:sz w:val="44"/>
        </w:rPr>
      </w:pPr>
      <w:r>
        <w:rPr>
          <w:rFonts w:hint="eastAsia" w:ascii="方正仿宋_GBK" w:eastAsia="方正仿宋_GBK"/>
          <w:b/>
          <w:color w:val="000000"/>
          <w:sz w:val="44"/>
        </w:rPr>
        <w:t>重庆市政府采购合同</w:t>
      </w:r>
    </w:p>
    <w:p>
      <w:pPr>
        <w:spacing w:line="500" w:lineRule="exact"/>
        <w:jc w:val="center"/>
        <w:rPr>
          <w:rFonts w:hint="eastAsia" w:ascii="方正仿宋_GBK" w:eastAsia="方正仿宋_GBK"/>
          <w:color w:val="000000"/>
        </w:rPr>
      </w:pPr>
      <w:r>
        <w:rPr>
          <w:rFonts w:hint="eastAsia" w:ascii="方正仿宋_GBK" w:eastAsia="方正仿宋_GBK"/>
          <w:color w:val="000000"/>
        </w:rPr>
        <w:t>（项目号：     ）</w:t>
      </w:r>
    </w:p>
    <w:p>
      <w:pPr>
        <w:spacing w:line="500" w:lineRule="exact"/>
        <w:rPr>
          <w:rFonts w:hint="eastAsia" w:ascii="方正仿宋_GBK" w:eastAsia="方正仿宋_GBK"/>
          <w:color w:val="000000"/>
          <w:sz w:val="24"/>
        </w:rPr>
      </w:pPr>
      <w:r>
        <w:rPr>
          <w:rFonts w:hint="eastAsia" w:ascii="方正仿宋_GBK" w:eastAsia="方正仿宋_GBK"/>
          <w:color w:val="000000"/>
          <w:sz w:val="24"/>
        </w:rPr>
        <w:t>甲方（需方）：___________________________      计价单位：____________</w:t>
      </w:r>
    </w:p>
    <w:p>
      <w:pPr>
        <w:spacing w:line="500" w:lineRule="exact"/>
        <w:rPr>
          <w:rFonts w:hint="eastAsia" w:ascii="方正仿宋_GBK" w:eastAsia="方正仿宋_GBK"/>
          <w:color w:val="000000"/>
          <w:sz w:val="24"/>
        </w:rPr>
      </w:pPr>
      <w:r>
        <w:rPr>
          <w:rFonts w:hint="eastAsia" w:ascii="方正仿宋_GBK" w:eastAsia="方正仿宋_GBK"/>
          <w:color w:val="000000"/>
          <w:sz w:val="24"/>
        </w:rPr>
        <w:t>乙方（供方）：___________________________      计量单位：_____________</w:t>
      </w:r>
    </w:p>
    <w:p>
      <w:pPr>
        <w:spacing w:line="500" w:lineRule="exact"/>
        <w:rPr>
          <w:rFonts w:hint="eastAsia" w:ascii="方正仿宋_GBK" w:eastAsia="方正仿宋_GBK"/>
          <w:color w:val="000000"/>
          <w:sz w:val="24"/>
        </w:rPr>
      </w:pPr>
    </w:p>
    <w:p>
      <w:pPr>
        <w:spacing w:line="500" w:lineRule="exact"/>
        <w:rPr>
          <w:rFonts w:hint="eastAsia" w:ascii="方正仿宋_GBK" w:eastAsia="方正仿宋_GBK"/>
          <w:color w:val="000000"/>
          <w:sz w:val="24"/>
        </w:rPr>
      </w:pPr>
      <w:r>
        <w:rPr>
          <w:rFonts w:hint="eastAsia" w:ascii="方正仿宋_GBK" w:eastAsia="方正仿宋_GBK"/>
          <w:color w:val="000000"/>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000000"/>
                <w:sz w:val="21"/>
                <w:szCs w:val="21"/>
              </w:rPr>
            </w:pPr>
            <w:r>
              <w:rPr>
                <w:rFonts w:hint="eastAsia" w:ascii="方正仿宋_GBK" w:eastAsia="方正仿宋_GBK"/>
                <w:color w:val="000000"/>
                <w:sz w:val="21"/>
                <w:szCs w:val="21"/>
              </w:rPr>
              <w:t>磋商项目名称</w:t>
            </w:r>
          </w:p>
        </w:tc>
        <w:tc>
          <w:tcPr>
            <w:tcW w:w="984" w:type="dxa"/>
            <w:noWrap w:val="0"/>
            <w:vAlign w:val="center"/>
          </w:tcPr>
          <w:p>
            <w:pPr>
              <w:spacing w:line="240" w:lineRule="atLeast"/>
              <w:jc w:val="center"/>
              <w:rPr>
                <w:rFonts w:hint="eastAsia" w:ascii="方正仿宋_GBK" w:eastAsia="方正仿宋_GBK"/>
                <w:color w:val="000000"/>
                <w:sz w:val="21"/>
                <w:szCs w:val="21"/>
              </w:rPr>
            </w:pPr>
            <w:r>
              <w:rPr>
                <w:rFonts w:hint="eastAsia" w:ascii="方正仿宋_GBK" w:eastAsia="方正仿宋_GBK"/>
                <w:color w:val="000000"/>
                <w:sz w:val="21"/>
                <w:szCs w:val="21"/>
              </w:rPr>
              <w:t>数量</w:t>
            </w:r>
          </w:p>
        </w:tc>
        <w:tc>
          <w:tcPr>
            <w:tcW w:w="1298" w:type="dxa"/>
            <w:gridSpan w:val="2"/>
            <w:noWrap w:val="0"/>
            <w:vAlign w:val="center"/>
          </w:tcPr>
          <w:p>
            <w:pPr>
              <w:spacing w:line="240" w:lineRule="atLeast"/>
              <w:jc w:val="center"/>
              <w:rPr>
                <w:rFonts w:hint="eastAsia" w:ascii="方正仿宋_GBK" w:eastAsia="方正仿宋_GBK"/>
                <w:color w:val="000000"/>
                <w:sz w:val="21"/>
                <w:szCs w:val="21"/>
              </w:rPr>
            </w:pPr>
            <w:r>
              <w:rPr>
                <w:rFonts w:hint="eastAsia" w:ascii="方正仿宋_GBK" w:eastAsia="方正仿宋_GBK"/>
                <w:color w:val="000000"/>
                <w:sz w:val="21"/>
                <w:szCs w:val="21"/>
              </w:rPr>
              <w:t>综合单价</w:t>
            </w:r>
          </w:p>
        </w:tc>
        <w:tc>
          <w:tcPr>
            <w:tcW w:w="1134" w:type="dxa"/>
            <w:noWrap w:val="0"/>
            <w:vAlign w:val="center"/>
          </w:tcPr>
          <w:p>
            <w:pPr>
              <w:spacing w:line="240" w:lineRule="atLeast"/>
              <w:jc w:val="center"/>
              <w:rPr>
                <w:rFonts w:hint="eastAsia" w:ascii="方正仿宋_GBK" w:eastAsia="方正仿宋_GBK"/>
                <w:color w:val="000000"/>
                <w:sz w:val="21"/>
                <w:szCs w:val="21"/>
              </w:rPr>
            </w:pPr>
            <w:r>
              <w:rPr>
                <w:rFonts w:hint="eastAsia" w:ascii="方正仿宋_GBK" w:eastAsia="方正仿宋_GBK"/>
                <w:color w:val="000000"/>
                <w:sz w:val="21"/>
                <w:szCs w:val="21"/>
              </w:rPr>
              <w:t>总价</w:t>
            </w:r>
          </w:p>
        </w:tc>
        <w:tc>
          <w:tcPr>
            <w:tcW w:w="1559" w:type="dxa"/>
            <w:noWrap w:val="0"/>
            <w:vAlign w:val="center"/>
          </w:tcPr>
          <w:p>
            <w:pPr>
              <w:spacing w:line="240" w:lineRule="atLeast"/>
              <w:jc w:val="center"/>
              <w:rPr>
                <w:rFonts w:hint="eastAsia" w:ascii="方正仿宋_GBK" w:eastAsia="方正仿宋_GBK"/>
                <w:color w:val="000000"/>
                <w:sz w:val="21"/>
                <w:szCs w:val="21"/>
              </w:rPr>
            </w:pPr>
            <w:r>
              <w:rPr>
                <w:rFonts w:hint="eastAsia" w:ascii="方正仿宋_GBK" w:eastAsia="方正仿宋_GBK"/>
                <w:color w:val="000000"/>
                <w:sz w:val="21"/>
                <w:szCs w:val="21"/>
              </w:rPr>
              <w:t>服务时间</w:t>
            </w:r>
          </w:p>
        </w:tc>
        <w:tc>
          <w:tcPr>
            <w:tcW w:w="1567" w:type="dxa"/>
            <w:noWrap w:val="0"/>
            <w:vAlign w:val="center"/>
          </w:tcPr>
          <w:p>
            <w:pPr>
              <w:spacing w:line="240" w:lineRule="atLeast"/>
              <w:jc w:val="center"/>
              <w:rPr>
                <w:rFonts w:hint="eastAsia" w:ascii="方正仿宋_GBK" w:eastAsia="方正仿宋_GBK"/>
                <w:color w:val="000000"/>
                <w:sz w:val="21"/>
                <w:szCs w:val="21"/>
              </w:rPr>
            </w:pPr>
            <w:r>
              <w:rPr>
                <w:rFonts w:hint="eastAsia" w:ascii="方正仿宋_GBK" w:eastAsia="方正仿宋_GBK"/>
                <w:color w:val="000000"/>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000000"/>
                <w:sz w:val="21"/>
                <w:szCs w:val="21"/>
              </w:rPr>
            </w:pPr>
          </w:p>
        </w:tc>
        <w:tc>
          <w:tcPr>
            <w:tcW w:w="984" w:type="dxa"/>
            <w:noWrap w:val="0"/>
            <w:vAlign w:val="center"/>
          </w:tcPr>
          <w:p>
            <w:pPr>
              <w:spacing w:line="240" w:lineRule="atLeast"/>
              <w:jc w:val="center"/>
              <w:rPr>
                <w:rFonts w:hint="eastAsia" w:ascii="方正仿宋_GBK" w:eastAsia="方正仿宋_GBK"/>
                <w:color w:val="000000"/>
                <w:sz w:val="21"/>
                <w:szCs w:val="21"/>
              </w:rPr>
            </w:pPr>
          </w:p>
        </w:tc>
        <w:tc>
          <w:tcPr>
            <w:tcW w:w="1298" w:type="dxa"/>
            <w:gridSpan w:val="2"/>
            <w:noWrap w:val="0"/>
            <w:vAlign w:val="center"/>
          </w:tcPr>
          <w:p>
            <w:pPr>
              <w:spacing w:line="240" w:lineRule="atLeast"/>
              <w:jc w:val="center"/>
              <w:rPr>
                <w:rFonts w:hint="eastAsia" w:ascii="方正仿宋_GBK" w:eastAsia="方正仿宋_GBK"/>
                <w:color w:val="000000"/>
                <w:sz w:val="21"/>
                <w:szCs w:val="21"/>
              </w:rPr>
            </w:pPr>
          </w:p>
        </w:tc>
        <w:tc>
          <w:tcPr>
            <w:tcW w:w="1134" w:type="dxa"/>
            <w:noWrap w:val="0"/>
            <w:vAlign w:val="center"/>
          </w:tcPr>
          <w:p>
            <w:pPr>
              <w:spacing w:line="240" w:lineRule="atLeast"/>
              <w:jc w:val="center"/>
              <w:rPr>
                <w:rFonts w:hint="eastAsia" w:ascii="方正仿宋_GBK" w:eastAsia="方正仿宋_GBK"/>
                <w:color w:val="000000"/>
                <w:sz w:val="21"/>
                <w:szCs w:val="21"/>
              </w:rPr>
            </w:pPr>
          </w:p>
        </w:tc>
        <w:tc>
          <w:tcPr>
            <w:tcW w:w="1559" w:type="dxa"/>
            <w:noWrap w:val="0"/>
            <w:vAlign w:val="center"/>
          </w:tcPr>
          <w:p>
            <w:pPr>
              <w:spacing w:line="240" w:lineRule="atLeast"/>
              <w:jc w:val="center"/>
              <w:rPr>
                <w:rFonts w:hint="eastAsia" w:ascii="方正仿宋_GBK" w:eastAsia="方正仿宋_GBK"/>
                <w:color w:val="000000"/>
                <w:sz w:val="21"/>
                <w:szCs w:val="21"/>
              </w:rPr>
            </w:pPr>
          </w:p>
        </w:tc>
        <w:tc>
          <w:tcPr>
            <w:tcW w:w="1567" w:type="dxa"/>
            <w:noWrap w:val="0"/>
            <w:vAlign w:val="center"/>
          </w:tcPr>
          <w:p>
            <w:pPr>
              <w:spacing w:line="240" w:lineRule="atLeast"/>
              <w:jc w:val="center"/>
              <w:rPr>
                <w:rFonts w:hint="eastAsia" w:ascii="方正仿宋_GBK"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000000"/>
                <w:sz w:val="21"/>
                <w:szCs w:val="21"/>
              </w:rPr>
            </w:pPr>
          </w:p>
        </w:tc>
        <w:tc>
          <w:tcPr>
            <w:tcW w:w="984" w:type="dxa"/>
            <w:noWrap w:val="0"/>
            <w:vAlign w:val="center"/>
          </w:tcPr>
          <w:p>
            <w:pPr>
              <w:spacing w:line="240" w:lineRule="atLeast"/>
              <w:jc w:val="center"/>
              <w:rPr>
                <w:rFonts w:hint="eastAsia" w:ascii="方正仿宋_GBK" w:eastAsia="方正仿宋_GBK"/>
                <w:color w:val="000000"/>
                <w:sz w:val="21"/>
                <w:szCs w:val="21"/>
              </w:rPr>
            </w:pPr>
          </w:p>
        </w:tc>
        <w:tc>
          <w:tcPr>
            <w:tcW w:w="1298" w:type="dxa"/>
            <w:gridSpan w:val="2"/>
            <w:noWrap w:val="0"/>
            <w:vAlign w:val="center"/>
          </w:tcPr>
          <w:p>
            <w:pPr>
              <w:spacing w:line="240" w:lineRule="atLeast"/>
              <w:jc w:val="center"/>
              <w:rPr>
                <w:rFonts w:hint="eastAsia" w:ascii="方正仿宋_GBK" w:eastAsia="方正仿宋_GBK"/>
                <w:color w:val="000000"/>
                <w:sz w:val="21"/>
                <w:szCs w:val="21"/>
              </w:rPr>
            </w:pPr>
          </w:p>
        </w:tc>
        <w:tc>
          <w:tcPr>
            <w:tcW w:w="1134" w:type="dxa"/>
            <w:noWrap w:val="0"/>
            <w:vAlign w:val="center"/>
          </w:tcPr>
          <w:p>
            <w:pPr>
              <w:spacing w:line="240" w:lineRule="atLeast"/>
              <w:jc w:val="center"/>
              <w:rPr>
                <w:rFonts w:hint="eastAsia" w:ascii="方正仿宋_GBK" w:eastAsia="方正仿宋_GBK"/>
                <w:color w:val="000000"/>
                <w:sz w:val="21"/>
                <w:szCs w:val="21"/>
              </w:rPr>
            </w:pPr>
          </w:p>
        </w:tc>
        <w:tc>
          <w:tcPr>
            <w:tcW w:w="1559" w:type="dxa"/>
            <w:noWrap w:val="0"/>
            <w:vAlign w:val="center"/>
          </w:tcPr>
          <w:p>
            <w:pPr>
              <w:spacing w:line="240" w:lineRule="atLeast"/>
              <w:jc w:val="center"/>
              <w:rPr>
                <w:rFonts w:hint="eastAsia" w:ascii="方正仿宋_GBK" w:eastAsia="方正仿宋_GBK"/>
                <w:color w:val="000000"/>
                <w:sz w:val="21"/>
                <w:szCs w:val="21"/>
              </w:rPr>
            </w:pPr>
          </w:p>
        </w:tc>
        <w:tc>
          <w:tcPr>
            <w:tcW w:w="1567" w:type="dxa"/>
            <w:noWrap w:val="0"/>
            <w:vAlign w:val="center"/>
          </w:tcPr>
          <w:p>
            <w:pPr>
              <w:spacing w:line="240" w:lineRule="atLeast"/>
              <w:jc w:val="center"/>
              <w:rPr>
                <w:rFonts w:hint="eastAsia" w:ascii="方正仿宋_GBK"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三、付款方式：</w:t>
            </w:r>
          </w:p>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pPr>
              <w:rPr>
                <w:rFonts w:hint="eastAsia" w:ascii="方正仿宋_GBK" w:eastAsia="方正仿宋_GBK"/>
                <w:color w:val="000000"/>
                <w:sz w:val="21"/>
                <w:szCs w:val="21"/>
              </w:rPr>
            </w:pPr>
            <w:r>
              <w:rPr>
                <w:rFonts w:hint="eastAsia" w:ascii="方正仿宋_GBK" w:eastAsia="方正仿宋_GBK"/>
                <w:color w:val="000000"/>
                <w:sz w:val="21"/>
                <w:szCs w:val="21"/>
              </w:rPr>
              <w:t>X、履约保证金</w:t>
            </w:r>
            <w:r>
              <w:rPr>
                <w:rFonts w:ascii="方正仿宋_GBK" w:eastAsia="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四、违约责任：</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五、其他约定事项：</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1.采购文件及其澄清文件、响应文件和承诺是本合同不可分割的部分。</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2.本合同如发生争议由双方协商解决，协商不成向需方所在人民法院提请诉讼。</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3.本合同一式__份， 需方__份，供方__份，具同等法律效力。</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需方：</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地址：</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联系电话：</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授权代表：</w:t>
            </w:r>
          </w:p>
        </w:tc>
        <w:tc>
          <w:tcPr>
            <w:tcW w:w="4984" w:type="dxa"/>
            <w:gridSpan w:val="5"/>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供方：</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地址：</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电话：</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传真：</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开户银行：</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账号：</w:t>
            </w:r>
          </w:p>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授权代表：</w:t>
            </w:r>
          </w:p>
          <w:p>
            <w:pPr>
              <w:widowControl/>
              <w:spacing w:line="240" w:lineRule="atLeast"/>
              <w:jc w:val="left"/>
              <w:rPr>
                <w:rFonts w:hint="eastAsia" w:ascii="方正仿宋_GBK" w:eastAsia="方正仿宋_GBK"/>
                <w:color w:val="000000"/>
                <w:sz w:val="21"/>
                <w:szCs w:val="21"/>
              </w:rPr>
            </w:pPr>
            <w:r>
              <w:rPr>
                <w:rFonts w:hint="eastAsia" w:ascii="方正仿宋_GBK" w:eastAsia="方正仿宋_GBK"/>
                <w:color w:val="000000"/>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000000"/>
                <w:sz w:val="21"/>
                <w:szCs w:val="21"/>
              </w:rPr>
            </w:pPr>
            <w:r>
              <w:rPr>
                <w:rFonts w:hint="eastAsia" w:ascii="方正仿宋_GBK" w:eastAsia="方正仿宋_GBK"/>
                <w:color w:val="000000"/>
                <w:sz w:val="21"/>
                <w:szCs w:val="21"/>
              </w:rPr>
              <w:t>备注：</w:t>
            </w:r>
          </w:p>
          <w:p>
            <w:pPr>
              <w:spacing w:line="240" w:lineRule="atLeast"/>
              <w:rPr>
                <w:rFonts w:hint="eastAsia" w:ascii="方正仿宋_GBK" w:eastAsia="方正仿宋_GBK"/>
                <w:color w:val="000000"/>
                <w:sz w:val="21"/>
                <w:szCs w:val="21"/>
              </w:rPr>
            </w:pPr>
          </w:p>
          <w:p>
            <w:pPr>
              <w:spacing w:line="240" w:lineRule="atLeast"/>
              <w:rPr>
                <w:rFonts w:hint="eastAsia" w:ascii="方正仿宋_GBK" w:eastAsia="方正仿宋_GBK"/>
                <w:color w:val="000000"/>
                <w:sz w:val="21"/>
                <w:szCs w:val="21"/>
              </w:rPr>
            </w:pPr>
          </w:p>
        </w:tc>
      </w:tr>
    </w:tbl>
    <w:p>
      <w:pPr>
        <w:rPr>
          <w:rFonts w:hint="eastAsia" w:ascii="方正仿宋_GBK" w:eastAsia="方正仿宋_GBK"/>
          <w:color w:val="000000"/>
          <w:sz w:val="24"/>
        </w:rPr>
      </w:pPr>
      <w:r>
        <w:rPr>
          <w:rFonts w:hint="eastAsia" w:ascii="方正仿宋_GBK" w:eastAsia="方正仿宋_GBK"/>
          <w:color w:val="000000"/>
          <w:sz w:val="24"/>
        </w:rPr>
        <w:t>签约时间：           年   月   日      签约地点：</w:t>
      </w:r>
    </w:p>
    <w:p>
      <w:pPr>
        <w:tabs>
          <w:tab w:val="left" w:pos="9000"/>
        </w:tabs>
        <w:spacing w:line="276" w:lineRule="auto"/>
        <w:jc w:val="center"/>
        <w:rPr>
          <w:rFonts w:hint="eastAsia" w:ascii="方正仿宋_GBK" w:eastAsia="方正仿宋_GBK"/>
          <w:color w:val="000000"/>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pPr>
        <w:pStyle w:val="5"/>
        <w:spacing w:before="0" w:after="0" w:line="360" w:lineRule="auto"/>
        <w:jc w:val="center"/>
        <w:rPr>
          <w:rFonts w:hint="eastAsia" w:ascii="方正小标宋_GBK" w:hAnsi="宋体" w:eastAsia="方正小标宋_GBK"/>
          <w:b w:val="0"/>
          <w:color w:val="000000"/>
          <w:sz w:val="36"/>
          <w:szCs w:val="30"/>
        </w:rPr>
      </w:pPr>
      <w:bookmarkStart w:id="112" w:name="_Hlt41879464"/>
      <w:bookmarkEnd w:id="112"/>
      <w:bookmarkStart w:id="113" w:name="_Toc76462349"/>
      <w:bookmarkStart w:id="114" w:name="_Toc17218"/>
      <w:r>
        <w:rPr>
          <w:rFonts w:hint="eastAsia" w:ascii="方正小标宋_GBK" w:hAnsi="宋体" w:eastAsia="方正小标宋_GBK"/>
          <w:b w:val="0"/>
          <w:color w:val="000000"/>
          <w:sz w:val="36"/>
          <w:szCs w:val="30"/>
        </w:rPr>
        <w:t>第七篇  响应文件编制要求</w:t>
      </w:r>
      <w:bookmarkEnd w:id="113"/>
      <w:bookmarkEnd w:id="114"/>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一、经济部分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（一）竞争性磋商报价函</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（二）明细报价表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二、服务部分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（一）服务响应偏离表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（二）其他资料（格式自定）</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三、商务部分</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（一）商务响应偏离表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（二）其它优惠服务承诺（格式自定）</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四、资格条件及其他</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（二）法定代表人身份证明书（格式）</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（三）法定代表人授权委托书（格式）</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（四）基本资格条件承诺函（格式）</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（五）特定资格条件证书或证明文件</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五、其他资料</w:t>
      </w:r>
    </w:p>
    <w:p>
      <w:pPr>
        <w:spacing w:line="400" w:lineRule="exact"/>
        <w:ind w:firstLine="480" w:firstLineChars="200"/>
        <w:rPr>
          <w:rFonts w:hint="eastAsia" w:ascii="方正仿宋_GBK" w:hAnsi="宋体" w:eastAsia="方正仿宋_GBK"/>
          <w:b/>
          <w:color w:val="000000"/>
          <w:sz w:val="24"/>
          <w:szCs w:val="24"/>
        </w:rPr>
      </w:pPr>
      <w:r>
        <w:rPr>
          <w:rFonts w:hint="eastAsia" w:ascii="方正仿宋_GBK" w:hAnsi="宋体" w:eastAsia="方正仿宋_GBK"/>
          <w:color w:val="000000"/>
          <w:sz w:val="24"/>
          <w:szCs w:val="24"/>
        </w:rPr>
        <w:t>（一）中小企业声明函、监狱企业证明文件、残疾人福利性单位声明函</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（二）其他与项目有关的资料</w:t>
      </w:r>
    </w:p>
    <w:p>
      <w:pPr>
        <w:snapToGrid w:val="0"/>
        <w:spacing w:line="360" w:lineRule="auto"/>
        <w:rPr>
          <w:rFonts w:ascii="宋体" w:hAnsi="宋体"/>
          <w:color w:val="000000"/>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5"/>
        <w:adjustRightInd w:val="0"/>
        <w:snapToGrid w:val="0"/>
        <w:spacing w:before="0" w:after="0" w:line="360" w:lineRule="auto"/>
        <w:ind w:firstLine="480" w:firstLineChars="200"/>
        <w:rPr>
          <w:rFonts w:hint="eastAsia" w:ascii="方正仿宋_GBK" w:hAnsi="宋体" w:eastAsia="方正仿宋_GBK"/>
          <w:color w:val="000000"/>
          <w:sz w:val="24"/>
        </w:rPr>
      </w:pPr>
      <w:bookmarkStart w:id="115" w:name="_Toc19252"/>
      <w:bookmarkStart w:id="116" w:name="_Toc313888360"/>
      <w:bookmarkStart w:id="117" w:name="_Toc313008356"/>
      <w:bookmarkStart w:id="118" w:name="_Toc342913419"/>
      <w:bookmarkStart w:id="119" w:name="_Toc76462350"/>
      <w:bookmarkStart w:id="120" w:name="_Toc11883"/>
      <w:bookmarkStart w:id="121" w:name="_Toc12789073"/>
      <w:bookmarkStart w:id="122" w:name="_Toc283382454"/>
      <w:r>
        <w:rPr>
          <w:rFonts w:hint="eastAsia" w:ascii="方正仿宋_GBK" w:hAnsi="宋体" w:eastAsia="方正仿宋_GBK"/>
          <w:color w:val="000000"/>
          <w:sz w:val="24"/>
        </w:rPr>
        <w:t>一、经济部分</w:t>
      </w:r>
      <w:bookmarkEnd w:id="115"/>
      <w:bookmarkEnd w:id="116"/>
      <w:bookmarkEnd w:id="117"/>
      <w:bookmarkEnd w:id="118"/>
      <w:bookmarkEnd w:id="119"/>
      <w:bookmarkEnd w:id="120"/>
    </w:p>
    <w:bookmarkEnd w:id="121"/>
    <w:bookmarkEnd w:id="122"/>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（一）竞争性磋商报价函</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竞争性磋商报价函</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（采购代理机构名称）</w:t>
      </w:r>
      <w:r>
        <w:rPr>
          <w:rFonts w:hint="eastAsia" w:ascii="方正仿宋_GBK" w:hAnsi="宋体" w:eastAsia="方正仿宋_GBK"/>
          <w:color w:val="000000"/>
          <w:sz w:val="24"/>
          <w:szCs w:val="24"/>
        </w:rPr>
        <w:t>：</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我方收到____________________________（磋商项目名称）的竞争性磋商文件，经详细研究，决定参加该项目的磋商。</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w:t>
      </w:r>
      <w:r>
        <w:rPr>
          <w:rFonts w:hint="eastAsia" w:ascii="方正仿宋_GBK" w:hAnsi="宋体" w:eastAsia="方正仿宋_GBK"/>
          <w:color w:val="000000"/>
          <w:sz w:val="24"/>
          <w:szCs w:val="24"/>
        </w:rPr>
        <w:t>.我方愿意按照竞争性磋商文件中的一切要求，提供本项目的各项采购要求，报价如下：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23" w:type="dxa"/>
            <w:noWrap w:val="0"/>
            <w:vAlign w:val="center"/>
          </w:tcPr>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供应商名称</w:t>
            </w:r>
          </w:p>
        </w:tc>
        <w:tc>
          <w:tcPr>
            <w:tcW w:w="6199" w:type="dxa"/>
            <w:noWrap w:val="0"/>
            <w:vAlign w:val="center"/>
          </w:tcPr>
          <w:p>
            <w:pPr>
              <w:snapToGrid w:val="0"/>
              <w:spacing w:line="400" w:lineRule="exact"/>
              <w:ind w:firstLine="480" w:firstLineChars="20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123" w:type="dxa"/>
            <w:noWrap w:val="0"/>
            <w:vAlign w:val="center"/>
          </w:tcPr>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磋商范围</w:t>
            </w:r>
          </w:p>
        </w:tc>
        <w:tc>
          <w:tcPr>
            <w:tcW w:w="6199" w:type="dxa"/>
            <w:noWrap w:val="0"/>
            <w:vAlign w:val="center"/>
          </w:tcPr>
          <w:p>
            <w:pPr>
              <w:snapToGrid w:val="0"/>
              <w:spacing w:line="400" w:lineRule="exact"/>
              <w:ind w:firstLine="480" w:firstLineChars="200"/>
              <w:rPr>
                <w:rFonts w:hint="eastAsia" w:ascii="方正仿宋_GBK" w:hAnsi="宋体" w:eastAsia="方正仿宋_GBK"/>
                <w:color w:val="000000"/>
                <w:sz w:val="24"/>
                <w:szCs w:val="24"/>
                <w:lang w:val="en-US"/>
              </w:rPr>
            </w:pPr>
            <w:r>
              <w:rPr>
                <w:rFonts w:hint="eastAsia" w:ascii="方正仿宋_GBK" w:hAnsi="宋体" w:eastAsia="方正仿宋_GBK"/>
                <w:color w:val="000000"/>
                <w:sz w:val="24"/>
                <w:szCs w:val="24"/>
              </w:rPr>
              <w:t>第</w:t>
            </w:r>
            <w:r>
              <w:rPr>
                <w:rFonts w:hint="eastAsia" w:ascii="方正仿宋_GBK" w:hAnsi="宋体" w:eastAsia="方正仿宋_GBK"/>
                <w:color w:val="000000"/>
                <w:sz w:val="24"/>
                <w:szCs w:val="24"/>
                <w:lang w:val="en-US"/>
              </w:rPr>
              <w:t xml:space="preserve">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3" w:type="dxa"/>
            <w:noWrap w:val="0"/>
            <w:vAlign w:val="center"/>
          </w:tcPr>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报价（统一折扣）</w:t>
            </w:r>
          </w:p>
        </w:tc>
        <w:tc>
          <w:tcPr>
            <w:tcW w:w="6199" w:type="dxa"/>
            <w:noWrap w:val="0"/>
            <w:vAlign w:val="center"/>
          </w:tcPr>
          <w:p>
            <w:pPr>
              <w:snapToGrid w:val="0"/>
              <w:spacing w:line="400" w:lineRule="exact"/>
              <w:ind w:firstLine="480" w:firstLineChars="200"/>
              <w:rPr>
                <w:rFonts w:hint="eastAsia" w:ascii="方正仿宋_GBK" w:hAnsi="宋体" w:eastAsia="方正仿宋_GBK"/>
                <w:color w:val="000000"/>
                <w:sz w:val="24"/>
                <w:szCs w:val="24"/>
                <w:lang w:val="en-US"/>
              </w:rPr>
            </w:pPr>
            <w:r>
              <w:rPr>
                <w:rFonts w:hint="eastAsia" w:ascii="方正仿宋_GBK" w:hAnsi="宋体" w:eastAsia="方正仿宋_GBK"/>
                <w:color w:val="000000"/>
                <w:sz w:val="24"/>
                <w:szCs w:val="24"/>
              </w:rPr>
              <w:t>大写：百分之</w:t>
            </w:r>
            <w:r>
              <w:rPr>
                <w:rFonts w:hint="eastAsia" w:ascii="方正仿宋_GBK" w:hAnsi="宋体" w:eastAsia="方正仿宋_GBK"/>
                <w:color w:val="000000"/>
                <w:sz w:val="24"/>
                <w:szCs w:val="24"/>
                <w:lang w:val="en-US"/>
              </w:rPr>
              <w:t xml:space="preserve">       （精确到小数点后两位）</w:t>
            </w:r>
          </w:p>
        </w:tc>
      </w:tr>
    </w:tbl>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2.我方现提交的响应文件为：响应文件正本   </w:t>
      </w:r>
      <w:r>
        <w:rPr>
          <w:rFonts w:hint="eastAsia" w:ascii="方正仿宋_GBK" w:hAnsi="宋体" w:eastAsia="方正仿宋_GBK"/>
          <w:color w:val="000000"/>
          <w:sz w:val="24"/>
          <w:szCs w:val="24"/>
        </w:rPr>
        <w:t xml:space="preserve">份，副本   </w:t>
      </w:r>
      <w:r>
        <w:rPr>
          <w:rFonts w:hint="eastAsia" w:ascii="方正仿宋_GBK" w:hAnsi="宋体" w:eastAsia="方正仿宋_GBK"/>
          <w:color w:val="000000"/>
          <w:sz w:val="24"/>
          <w:szCs w:val="24"/>
        </w:rPr>
        <w:t>份。</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3.我方承诺：本次磋商的有效期为提交响应文件截止时间起90天。</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4.我方完全理解和接受贵方竞争性磋商文件的一切规定和要求及评审办法。</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5.在整个竞争性磋商过程中，我方若有违规行为，接受按照《中华人民共和国政府采购法》和《竞争性磋商文件》之规定给予惩罚。</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6.我方若成为成交供应商，将按照最终磋商结果签订合同，并且严格履行合同义务。本承诺函将成为合同不可分割的一部分，与合同具有同等的法律效力。</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7.如果我方成为成交供应商，保证在接到成交通知书后，向采购代理机构和重庆联合产权交易所集团股份有限公司缴纳</w:t>
      </w:r>
      <w:r>
        <w:rPr>
          <w:rFonts w:hint="eastAsia" w:ascii="方正仿宋_GBK" w:hAnsi="宋体" w:eastAsia="方正仿宋_GBK"/>
          <w:color w:val="000000"/>
          <w:sz w:val="24"/>
          <w:szCs w:val="24"/>
        </w:rPr>
        <w:t>竞争性磋商文件规定的采购代理服务费和交易服务费。</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8.我方未为采购项目提供整体设计、规范编制或者项目管理、监理、检测等服务。</w:t>
      </w:r>
    </w:p>
    <w:p>
      <w:pPr>
        <w:snapToGrid w:val="0"/>
        <w:spacing w:line="400" w:lineRule="exact"/>
        <w:ind w:firstLine="480" w:firstLineChars="200"/>
        <w:rPr>
          <w:rFonts w:hint="eastAsia" w:ascii="方正仿宋_GBK" w:hAnsi="宋体" w:eastAsia="方正仿宋_GBK"/>
          <w:color w:val="000000"/>
          <w:sz w:val="24"/>
          <w:szCs w:val="24"/>
        </w:rPr>
      </w:pP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供应商（公章）或自然人签署：</w:t>
      </w:r>
    </w:p>
    <w:p>
      <w:pPr>
        <w:tabs>
          <w:tab w:val="left" w:pos="6300"/>
        </w:tabs>
        <w:snapToGrid w:val="0"/>
        <w:spacing w:line="360" w:lineRule="auto"/>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地址：  </w:t>
      </w:r>
    </w:p>
    <w:p>
      <w:pPr>
        <w:tabs>
          <w:tab w:val="left" w:pos="6300"/>
        </w:tabs>
        <w:snapToGrid w:val="0"/>
        <w:spacing w:line="360" w:lineRule="auto"/>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电话：                                             传真：</w:t>
      </w:r>
    </w:p>
    <w:p>
      <w:pPr>
        <w:tabs>
          <w:tab w:val="left" w:pos="6300"/>
        </w:tabs>
        <w:snapToGrid w:val="0"/>
        <w:spacing w:line="360" w:lineRule="auto"/>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网址：                                             邮编：</w:t>
      </w:r>
    </w:p>
    <w:p>
      <w:pPr>
        <w:tabs>
          <w:tab w:val="left" w:pos="6300"/>
        </w:tabs>
        <w:snapToGrid w:val="0"/>
        <w:spacing w:line="360" w:lineRule="auto"/>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联系人：</w:t>
      </w:r>
    </w:p>
    <w:p>
      <w:pPr>
        <w:snapToGrid w:val="0"/>
        <w:spacing w:line="360" w:lineRule="auto"/>
        <w:ind w:firstLine="480" w:firstLineChars="200"/>
        <w:rPr>
          <w:rFonts w:hint="eastAsia" w:ascii="方正仿宋_GBK" w:hAnsi="宋体" w:eastAsia="方正仿宋_GBK"/>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000000"/>
          <w:sz w:val="24"/>
          <w:szCs w:val="24"/>
        </w:rPr>
        <w:t xml:space="preserve">                                                  年   月   日</w:t>
      </w:r>
    </w:p>
    <w:p>
      <w:pPr>
        <w:tabs>
          <w:tab w:val="left" w:pos="2895"/>
        </w:tabs>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（二）明细报价表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项目号：                              </w:t>
      </w:r>
    </w:p>
    <w:p>
      <w:pPr>
        <w:spacing w:line="400" w:lineRule="exact"/>
        <w:ind w:firstLine="480" w:firstLineChars="200"/>
        <w:rPr>
          <w:rFonts w:hint="eastAsia" w:ascii="方正仿宋_GBK" w:hAnsi="宋体" w:eastAsia="方正仿宋_GBK"/>
          <w:color w:val="000000"/>
          <w:sz w:val="24"/>
          <w:szCs w:val="24"/>
          <w:u w:val="single"/>
        </w:rPr>
      </w:pPr>
      <w:r>
        <w:rPr>
          <w:rFonts w:hint="eastAsia" w:ascii="方正仿宋_GBK" w:hAnsi="宋体" w:eastAsia="方正仿宋_GBK"/>
          <w:color w:val="000000"/>
          <w:sz w:val="24"/>
          <w:szCs w:val="24"/>
        </w:rPr>
        <w:t xml:space="preserve">磋商项目名称：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pPr>
              <w:jc w:val="center"/>
              <w:rPr>
                <w:rFonts w:hint="eastAsia" w:ascii="方正仿宋_GBK" w:hAnsi="宋体" w:eastAsia="方正仿宋_GBK"/>
                <w:b/>
                <w:color w:val="000000"/>
                <w:sz w:val="21"/>
                <w:szCs w:val="21"/>
              </w:rPr>
            </w:pPr>
            <w:r>
              <w:rPr>
                <w:rFonts w:hint="eastAsia" w:ascii="方正仿宋_GBK" w:hAnsi="宋体" w:eastAsia="方正仿宋_GBK"/>
                <w:b/>
                <w:color w:val="000000"/>
                <w:sz w:val="21"/>
                <w:szCs w:val="21"/>
              </w:rPr>
              <w:t>序号</w:t>
            </w:r>
          </w:p>
        </w:tc>
        <w:tc>
          <w:tcPr>
            <w:tcW w:w="1557" w:type="dxa"/>
            <w:noWrap w:val="0"/>
            <w:vAlign w:val="center"/>
          </w:tcPr>
          <w:p>
            <w:pPr>
              <w:jc w:val="center"/>
              <w:rPr>
                <w:rFonts w:hint="eastAsia" w:ascii="方正仿宋_GBK" w:hAnsi="宋体" w:eastAsia="方正仿宋_GBK"/>
                <w:b/>
                <w:color w:val="000000"/>
                <w:sz w:val="21"/>
                <w:szCs w:val="21"/>
              </w:rPr>
            </w:pPr>
            <w:r>
              <w:rPr>
                <w:rFonts w:hint="eastAsia" w:ascii="方正仿宋_GBK" w:hAnsi="宋体" w:eastAsia="方正仿宋_GBK"/>
                <w:b/>
                <w:color w:val="000000"/>
                <w:sz w:val="21"/>
                <w:szCs w:val="21"/>
              </w:rPr>
              <w:t>名称</w:t>
            </w:r>
          </w:p>
        </w:tc>
        <w:tc>
          <w:tcPr>
            <w:tcW w:w="3127" w:type="dxa"/>
            <w:noWrap w:val="0"/>
            <w:vAlign w:val="center"/>
          </w:tcPr>
          <w:p>
            <w:pPr>
              <w:jc w:val="center"/>
              <w:rPr>
                <w:rFonts w:hint="eastAsia" w:ascii="方正仿宋_GBK" w:hAnsi="宋体" w:eastAsia="方正仿宋_GBK"/>
                <w:b/>
                <w:color w:val="000000"/>
                <w:sz w:val="21"/>
                <w:szCs w:val="21"/>
              </w:rPr>
            </w:pPr>
            <w:r>
              <w:rPr>
                <w:rFonts w:hint="eastAsia" w:ascii="方正仿宋_GBK" w:hAnsi="宋体" w:eastAsia="方正仿宋_GBK"/>
                <w:b/>
                <w:color w:val="000000"/>
                <w:sz w:val="21"/>
                <w:szCs w:val="21"/>
              </w:rPr>
              <w:t>相关信息</w:t>
            </w:r>
          </w:p>
        </w:tc>
        <w:tc>
          <w:tcPr>
            <w:tcW w:w="1235" w:type="dxa"/>
            <w:noWrap w:val="0"/>
            <w:vAlign w:val="center"/>
          </w:tcPr>
          <w:p>
            <w:pPr>
              <w:jc w:val="center"/>
              <w:rPr>
                <w:rFonts w:hint="eastAsia" w:ascii="方正仿宋_GBK" w:hAnsi="宋体" w:eastAsia="方正仿宋_GBK"/>
                <w:b/>
                <w:color w:val="000000"/>
                <w:sz w:val="21"/>
                <w:szCs w:val="21"/>
              </w:rPr>
            </w:pPr>
            <w:r>
              <w:rPr>
                <w:rFonts w:hint="eastAsia" w:ascii="方正仿宋_GBK" w:hAnsi="宋体" w:eastAsia="方正仿宋_GBK"/>
                <w:b/>
                <w:color w:val="000000"/>
                <w:sz w:val="21"/>
                <w:szCs w:val="21"/>
              </w:rPr>
              <w:t>数量</w:t>
            </w:r>
          </w:p>
        </w:tc>
        <w:tc>
          <w:tcPr>
            <w:tcW w:w="1235" w:type="dxa"/>
            <w:noWrap w:val="0"/>
            <w:vAlign w:val="center"/>
          </w:tcPr>
          <w:p>
            <w:pPr>
              <w:jc w:val="center"/>
              <w:rPr>
                <w:rFonts w:hint="eastAsia" w:ascii="方正仿宋_GBK" w:hAnsi="宋体" w:eastAsia="方正仿宋_GBK"/>
                <w:b/>
                <w:color w:val="000000"/>
                <w:sz w:val="21"/>
                <w:szCs w:val="21"/>
              </w:rPr>
            </w:pPr>
            <w:r>
              <w:rPr>
                <w:rFonts w:hint="eastAsia" w:ascii="方正仿宋_GBK" w:hAnsi="宋体" w:eastAsia="方正仿宋_GBK"/>
                <w:b/>
                <w:color w:val="000000"/>
                <w:sz w:val="21"/>
                <w:szCs w:val="21"/>
              </w:rPr>
              <w:t>单价</w:t>
            </w:r>
          </w:p>
        </w:tc>
        <w:tc>
          <w:tcPr>
            <w:tcW w:w="1235" w:type="dxa"/>
            <w:noWrap w:val="0"/>
            <w:vAlign w:val="center"/>
          </w:tcPr>
          <w:p>
            <w:pPr>
              <w:jc w:val="center"/>
              <w:rPr>
                <w:rFonts w:hint="eastAsia" w:ascii="方正仿宋_GBK" w:hAnsi="宋体" w:eastAsia="方正仿宋_GBK"/>
                <w:b/>
                <w:color w:val="000000"/>
                <w:sz w:val="21"/>
                <w:szCs w:val="21"/>
              </w:rPr>
            </w:pPr>
            <w:r>
              <w:rPr>
                <w:rFonts w:hint="eastAsia" w:ascii="方正仿宋_GBK" w:hAnsi="宋体" w:eastAsia="方正仿宋_GBK"/>
                <w:b/>
                <w:color w:val="00000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1</w:t>
            </w:r>
          </w:p>
        </w:tc>
        <w:tc>
          <w:tcPr>
            <w:tcW w:w="1557" w:type="dxa"/>
            <w:noWrap w:val="0"/>
            <w:vAlign w:val="center"/>
          </w:tcPr>
          <w:p>
            <w:pPr>
              <w:jc w:val="center"/>
              <w:rPr>
                <w:rFonts w:hint="eastAsia" w:ascii="方正仿宋_GBK" w:hAnsi="宋体" w:eastAsia="方正仿宋_GBK"/>
                <w:color w:val="000000"/>
                <w:sz w:val="21"/>
                <w:szCs w:val="21"/>
              </w:rPr>
            </w:pPr>
          </w:p>
        </w:tc>
        <w:tc>
          <w:tcPr>
            <w:tcW w:w="3127" w:type="dxa"/>
            <w:noWrap w:val="0"/>
            <w:vAlign w:val="top"/>
          </w:tcPr>
          <w:p>
            <w:pPr>
              <w:jc w:val="center"/>
              <w:rPr>
                <w:rFonts w:ascii="方正仿宋_GBK" w:hAnsi="宋体" w:eastAsia="方正仿宋_GBK"/>
                <w:color w:val="000000"/>
                <w:sz w:val="21"/>
                <w:szCs w:val="21"/>
              </w:rPr>
            </w:pPr>
          </w:p>
        </w:tc>
        <w:tc>
          <w:tcPr>
            <w:tcW w:w="1235" w:type="dxa"/>
            <w:noWrap w:val="0"/>
            <w:vAlign w:val="center"/>
          </w:tcPr>
          <w:p>
            <w:pPr>
              <w:jc w:val="center"/>
              <w:rPr>
                <w:rFonts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2</w:t>
            </w:r>
          </w:p>
        </w:tc>
        <w:tc>
          <w:tcPr>
            <w:tcW w:w="1557" w:type="dxa"/>
            <w:noWrap w:val="0"/>
            <w:vAlign w:val="center"/>
          </w:tcPr>
          <w:p>
            <w:pPr>
              <w:jc w:val="center"/>
              <w:rPr>
                <w:rFonts w:hint="eastAsia" w:ascii="方正仿宋_GBK" w:hAnsi="宋体" w:eastAsia="方正仿宋_GBK"/>
                <w:color w:val="000000"/>
                <w:sz w:val="21"/>
                <w:szCs w:val="21"/>
              </w:rPr>
            </w:pP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3</w:t>
            </w:r>
          </w:p>
        </w:tc>
        <w:tc>
          <w:tcPr>
            <w:tcW w:w="1557" w:type="dxa"/>
            <w:noWrap w:val="0"/>
            <w:vAlign w:val="center"/>
          </w:tcPr>
          <w:p>
            <w:pPr>
              <w:jc w:val="center"/>
              <w:rPr>
                <w:rFonts w:hint="eastAsia" w:ascii="方正仿宋_GBK" w:hAnsi="宋体" w:eastAsia="方正仿宋_GBK"/>
                <w:color w:val="000000"/>
                <w:sz w:val="21"/>
                <w:szCs w:val="21"/>
              </w:rPr>
            </w:pP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4</w:t>
            </w:r>
          </w:p>
        </w:tc>
        <w:tc>
          <w:tcPr>
            <w:tcW w:w="1557" w:type="dxa"/>
            <w:noWrap w:val="0"/>
            <w:vAlign w:val="center"/>
          </w:tcPr>
          <w:p>
            <w:pPr>
              <w:jc w:val="center"/>
              <w:rPr>
                <w:rFonts w:hint="eastAsia" w:ascii="方正仿宋_GBK" w:hAnsi="宋体" w:eastAsia="方正仿宋_GBK"/>
                <w:color w:val="000000"/>
                <w:sz w:val="21"/>
                <w:szCs w:val="21"/>
              </w:rPr>
            </w:pP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5</w:t>
            </w:r>
          </w:p>
        </w:tc>
        <w:tc>
          <w:tcPr>
            <w:tcW w:w="1557" w:type="dxa"/>
            <w:noWrap w:val="0"/>
            <w:vAlign w:val="center"/>
          </w:tcPr>
          <w:p>
            <w:pPr>
              <w:jc w:val="center"/>
              <w:rPr>
                <w:rFonts w:hint="eastAsia" w:ascii="方正仿宋_GBK" w:hAnsi="宋体" w:eastAsia="方正仿宋_GBK"/>
                <w:color w:val="000000"/>
                <w:sz w:val="21"/>
                <w:szCs w:val="21"/>
              </w:rPr>
            </w:pP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6</w:t>
            </w:r>
          </w:p>
        </w:tc>
        <w:tc>
          <w:tcPr>
            <w:tcW w:w="1557" w:type="dxa"/>
            <w:noWrap w:val="0"/>
            <w:vAlign w:val="center"/>
          </w:tcPr>
          <w:p>
            <w:pPr>
              <w:jc w:val="center"/>
              <w:rPr>
                <w:rFonts w:hint="eastAsia" w:ascii="方正仿宋_GBK" w:hAnsi="宋体" w:eastAsia="方正仿宋_GBK"/>
                <w:color w:val="000000"/>
                <w:sz w:val="21"/>
                <w:szCs w:val="21"/>
              </w:rPr>
            </w:pP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7</w:t>
            </w:r>
          </w:p>
        </w:tc>
        <w:tc>
          <w:tcPr>
            <w:tcW w:w="1557" w:type="dxa"/>
            <w:noWrap w:val="0"/>
            <w:vAlign w:val="center"/>
          </w:tcPr>
          <w:p>
            <w:pPr>
              <w:jc w:val="center"/>
              <w:rPr>
                <w:rFonts w:hint="eastAsia" w:ascii="方正仿宋_GBK" w:hAnsi="宋体" w:eastAsia="方正仿宋_GBK"/>
                <w:color w:val="000000"/>
                <w:sz w:val="21"/>
                <w:szCs w:val="21"/>
              </w:rPr>
            </w:pP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8</w:t>
            </w:r>
          </w:p>
        </w:tc>
        <w:tc>
          <w:tcPr>
            <w:tcW w:w="1557"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人工费</w:t>
            </w: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w:t>
            </w: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9</w:t>
            </w:r>
          </w:p>
        </w:tc>
        <w:tc>
          <w:tcPr>
            <w:tcW w:w="1557"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运输费</w:t>
            </w: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w:t>
            </w: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10</w:t>
            </w:r>
          </w:p>
        </w:tc>
        <w:tc>
          <w:tcPr>
            <w:tcW w:w="1557"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其他费用</w:t>
            </w: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w:t>
            </w: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11</w:t>
            </w:r>
          </w:p>
        </w:tc>
        <w:tc>
          <w:tcPr>
            <w:tcW w:w="1557"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w:t>
            </w:r>
          </w:p>
        </w:tc>
        <w:tc>
          <w:tcPr>
            <w:tcW w:w="3127" w:type="dxa"/>
            <w:noWrap w:val="0"/>
            <w:vAlign w:val="top"/>
          </w:tcPr>
          <w:p>
            <w:pPr>
              <w:jc w:val="center"/>
              <w:rPr>
                <w:rFonts w:hint="eastAsia" w:ascii="方正仿宋_GBK" w:hAnsi="宋体" w:eastAsia="方正仿宋_GBK"/>
                <w:color w:val="000000"/>
                <w:sz w:val="21"/>
                <w:szCs w:val="21"/>
              </w:rPr>
            </w:pPr>
          </w:p>
        </w:tc>
        <w:tc>
          <w:tcPr>
            <w:tcW w:w="1235"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w:t>
            </w:r>
          </w:p>
        </w:tc>
        <w:tc>
          <w:tcPr>
            <w:tcW w:w="1235" w:type="dxa"/>
            <w:noWrap w:val="0"/>
            <w:vAlign w:val="top"/>
          </w:tcPr>
          <w:p>
            <w:pPr>
              <w:jc w:val="center"/>
              <w:rPr>
                <w:rFonts w:hint="eastAsia" w:ascii="方正仿宋_GBK" w:hAnsi="宋体" w:eastAsia="方正仿宋_GBK"/>
                <w:color w:val="000000"/>
                <w:sz w:val="21"/>
                <w:szCs w:val="21"/>
              </w:rPr>
            </w:pPr>
          </w:p>
        </w:tc>
        <w:tc>
          <w:tcPr>
            <w:tcW w:w="1235" w:type="dxa"/>
            <w:noWrap w:val="0"/>
            <w:vAlign w:val="top"/>
          </w:tcPr>
          <w:p>
            <w:pPr>
              <w:jc w:val="center"/>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4"/>
              <w:spacing w:line="240" w:lineRule="atLeast"/>
              <w:ind w:left="3920"/>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12</w:t>
            </w:r>
          </w:p>
        </w:tc>
        <w:tc>
          <w:tcPr>
            <w:tcW w:w="1557" w:type="dxa"/>
            <w:noWrap w:val="0"/>
            <w:vAlign w:val="center"/>
          </w:tcPr>
          <w:p>
            <w:pPr>
              <w:jc w:val="center"/>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总计</w:t>
            </w:r>
          </w:p>
        </w:tc>
        <w:tc>
          <w:tcPr>
            <w:tcW w:w="6832" w:type="dxa"/>
            <w:gridSpan w:val="4"/>
            <w:noWrap w:val="0"/>
            <w:vAlign w:val="top"/>
          </w:tcPr>
          <w:p>
            <w:pPr>
              <w:rPr>
                <w:rFonts w:hint="eastAsia" w:ascii="方正仿宋_GBK" w:hAnsi="宋体" w:eastAsia="方正仿宋_GBK"/>
                <w:color w:val="000000"/>
                <w:sz w:val="21"/>
                <w:szCs w:val="21"/>
              </w:rPr>
            </w:pPr>
          </w:p>
        </w:tc>
      </w:tr>
    </w:tbl>
    <w:p>
      <w:pPr>
        <w:snapToGrid w:val="0"/>
        <w:spacing w:line="500" w:lineRule="exact"/>
        <w:ind w:firstLine="480" w:firstLineChars="200"/>
        <w:rPr>
          <w:rFonts w:hint="eastAsia" w:ascii="方正仿宋_GBK" w:hAnsi="宋体" w:eastAsia="方正仿宋_GBK"/>
          <w:color w:val="000000"/>
          <w:sz w:val="24"/>
          <w:szCs w:val="28"/>
        </w:rPr>
      </w:pPr>
    </w:p>
    <w:p>
      <w:pPr>
        <w:snapToGrid w:val="0"/>
        <w:spacing w:line="500" w:lineRule="exact"/>
        <w:ind w:firstLine="480" w:firstLineChars="200"/>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注：1.供应商应完整填写本表。</w:t>
      </w:r>
    </w:p>
    <w:p>
      <w:pPr>
        <w:snapToGrid w:val="0"/>
        <w:spacing w:line="500" w:lineRule="exact"/>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 xml:space="preserve">        2.该表可扩展</w:t>
      </w:r>
      <w:bookmarkStart w:id="123" w:name="OLE_LINK2"/>
      <w:bookmarkStart w:id="124" w:name="OLE_LINK1"/>
      <w:r>
        <w:rPr>
          <w:rFonts w:hint="eastAsia" w:ascii="方正仿宋_GBK" w:hAnsi="宋体" w:eastAsia="方正仿宋_GBK"/>
          <w:color w:val="000000"/>
          <w:sz w:val="24"/>
          <w:szCs w:val="28"/>
        </w:rPr>
        <w:t>。</w:t>
      </w:r>
      <w:bookmarkEnd w:id="123"/>
      <w:bookmarkEnd w:id="124"/>
    </w:p>
    <w:p>
      <w:pPr>
        <w:pStyle w:val="38"/>
        <w:spacing w:line="360" w:lineRule="auto"/>
        <w:rPr>
          <w:rFonts w:hint="eastAsia" w:ascii="方正仿宋_GBK" w:hAnsi="宋体" w:eastAsia="方正仿宋_GBK"/>
          <w:color w:val="000000"/>
          <w:sz w:val="24"/>
          <w:szCs w:val="24"/>
        </w:rPr>
      </w:pPr>
    </w:p>
    <w:p>
      <w:pPr>
        <w:pStyle w:val="38"/>
        <w:spacing w:line="360" w:lineRule="auto"/>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rPr>
          <w:rFonts w:hint="eastAsia"/>
          <w:color w:val="000000"/>
        </w:rPr>
      </w:pPr>
    </w:p>
    <w:p>
      <w:pPr>
        <w:rPr>
          <w:rFonts w:hint="eastAsia"/>
          <w:color w:val="000000"/>
        </w:rPr>
      </w:pPr>
    </w:p>
    <w:p>
      <w:pPr>
        <w:spacing w:line="360" w:lineRule="auto"/>
        <w:rPr>
          <w:rFonts w:hint="eastAsia"/>
          <w:color w:val="000000"/>
        </w:rPr>
      </w:pPr>
      <w:r>
        <w:rPr>
          <w:rFonts w:hint="eastAsia" w:ascii="方正仿宋_GBK" w:hAnsi="宋体" w:eastAsia="方正仿宋_GBK"/>
          <w:color w:val="000000"/>
          <w:sz w:val="24"/>
          <w:szCs w:val="24"/>
        </w:rPr>
        <w:t xml:space="preserve">                                             供应商名称（公章）或自然人签署：</w:t>
      </w:r>
    </w:p>
    <w:p>
      <w:pPr>
        <w:spacing w:line="360" w:lineRule="auto"/>
        <w:ind w:right="480" w:firstLine="6480" w:firstLineChars="27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snapToGrid w:val="0"/>
        <w:spacing w:line="360" w:lineRule="auto"/>
        <w:ind w:firstLine="480" w:firstLineChars="200"/>
        <w:rPr>
          <w:rFonts w:hint="eastAsia" w:ascii="方正仿宋_GBK" w:hAnsi="宋体" w:eastAsia="方正仿宋_GBK"/>
          <w:color w:val="000000"/>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bookmarkStart w:id="125" w:name="_Toc313888361"/>
      <w:bookmarkStart w:id="126" w:name="_Toc313008357"/>
      <w:bookmarkStart w:id="127" w:name="_Toc342913420"/>
      <w:bookmarkStart w:id="128" w:name="_Toc28800"/>
      <w:bookmarkStart w:id="129" w:name="_Toc76462351"/>
      <w:r>
        <w:rPr>
          <w:rFonts w:hint="eastAsia" w:ascii="方正仿宋_GBK" w:hAnsi="宋体" w:eastAsia="方正仿宋_GBK"/>
          <w:color w:val="000000"/>
          <w:sz w:val="24"/>
        </w:rPr>
        <w:t>二、服务部分</w:t>
      </w:r>
      <w:bookmarkEnd w:id="125"/>
      <w:bookmarkEnd w:id="126"/>
      <w:bookmarkEnd w:id="127"/>
      <w:bookmarkEnd w:id="128"/>
      <w:bookmarkEnd w:id="129"/>
    </w:p>
    <w:p>
      <w:pPr>
        <w:tabs>
          <w:tab w:val="left" w:pos="6300"/>
        </w:tabs>
        <w:snapToGrid w:val="0"/>
        <w:spacing w:line="400" w:lineRule="exact"/>
        <w:ind w:firstLine="480" w:firstLineChars="200"/>
        <w:rPr>
          <w:rFonts w:hint="eastAsia" w:ascii="方正仿宋_GBK" w:hAnsi="宋体" w:eastAsia="方正仿宋_GBK"/>
          <w:color w:val="000000"/>
          <w:szCs w:val="24"/>
        </w:rPr>
      </w:pPr>
      <w:r>
        <w:rPr>
          <w:rFonts w:hint="eastAsia" w:ascii="方正仿宋_GBK" w:hAnsi="宋体" w:eastAsia="方正仿宋_GBK"/>
          <w:color w:val="000000"/>
          <w:sz w:val="24"/>
          <w:szCs w:val="24"/>
        </w:rPr>
        <w:t>（一）服务响应偏离表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项目号：                                </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序号</w:t>
            </w: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采购需求</w:t>
            </w: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响应情况</w:t>
            </w: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r>
              <w:rPr>
                <w:rFonts w:hint="eastAsia" w:ascii="方正仿宋_GBK" w:hAnsi="宋体" w:eastAsia="方正仿宋_GBK"/>
                <w:color w:val="000000"/>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outlineLvl w:val="0"/>
              <w:rPr>
                <w:rFonts w:hint="eastAsia" w:ascii="方正仿宋_GBK" w:hAnsi="宋体" w:eastAsia="方正仿宋_GBK"/>
                <w:color w:val="000000"/>
                <w:sz w:val="21"/>
                <w:szCs w:val="21"/>
              </w:rPr>
            </w:pPr>
            <w:r>
              <w:rPr>
                <w:rFonts w:ascii="方正仿宋_GBK" w:hAnsi="仿宋" w:eastAsia="方正仿宋_GBK"/>
                <w:color w:val="000000"/>
                <w:sz w:val="21"/>
                <w:szCs w:val="21"/>
              </w:rPr>
              <w:t>提醒</w:t>
            </w:r>
            <w:r>
              <w:rPr>
                <w:rFonts w:hint="eastAsia" w:ascii="方正仿宋_GBK" w:hAnsi="仿宋" w:eastAsia="方正仿宋_GBK"/>
                <w:color w:val="000000"/>
                <w:sz w:val="21"/>
                <w:szCs w:val="21"/>
              </w:rPr>
              <w:t>：</w:t>
            </w:r>
            <w:r>
              <w:rPr>
                <w:rFonts w:ascii="方正仿宋_GBK" w:hAnsi="仿宋" w:eastAsia="方正仿宋_GBK"/>
                <w:color w:val="000000"/>
                <w:sz w:val="21"/>
                <w:szCs w:val="21"/>
              </w:rPr>
              <w:t>请注明</w:t>
            </w:r>
            <w:r>
              <w:rPr>
                <w:rFonts w:hint="eastAsia" w:ascii="方正仿宋_GBK" w:hAnsi="仿宋" w:eastAsia="方正仿宋_GBK"/>
                <w:color w:val="000000"/>
                <w:sz w:val="21"/>
                <w:szCs w:val="21"/>
              </w:rPr>
              <w:t>技术参数</w:t>
            </w:r>
            <w:r>
              <w:rPr>
                <w:rFonts w:ascii="方正仿宋_GBK" w:hAnsi="仿宋" w:eastAsia="方正仿宋_GBK"/>
                <w:color w:val="000000"/>
                <w:sz w:val="21"/>
                <w:szCs w:val="21"/>
              </w:rPr>
              <w:t>或具体内容以及</w:t>
            </w:r>
            <w:r>
              <w:rPr>
                <w:rFonts w:hint="eastAsia" w:ascii="方正仿宋_GBK" w:hAnsi="仿宋" w:eastAsia="方正仿宋_GBK"/>
                <w:color w:val="000000"/>
                <w:sz w:val="21"/>
                <w:szCs w:val="21"/>
              </w:rPr>
              <w:t>响应文件</w:t>
            </w:r>
            <w:r>
              <w:rPr>
                <w:rFonts w:ascii="方正仿宋_GBK" w:hAnsi="仿宋" w:eastAsia="方正仿宋_GBK"/>
                <w:color w:val="000000"/>
                <w:sz w:val="21"/>
                <w:szCs w:val="21"/>
              </w:rPr>
              <w:t>中</w:t>
            </w:r>
            <w:r>
              <w:rPr>
                <w:rFonts w:hint="eastAsia" w:ascii="方正仿宋_GBK" w:hAnsi="仿宋" w:eastAsia="方正仿宋_GBK"/>
                <w:color w:val="000000"/>
                <w:sz w:val="21"/>
                <w:szCs w:val="21"/>
              </w:rPr>
              <w:t>技术参数</w:t>
            </w:r>
            <w:r>
              <w:rPr>
                <w:rFonts w:ascii="方正仿宋_GBK" w:hAnsi="仿宋" w:eastAsia="方正仿宋_GBK"/>
                <w:color w:val="000000"/>
                <w:sz w:val="21"/>
                <w:szCs w:val="21"/>
              </w:rPr>
              <w:t>或</w:t>
            </w:r>
            <w:r>
              <w:rPr>
                <w:rFonts w:hint="eastAsia" w:ascii="方正仿宋_GBK" w:hAnsi="仿宋" w:eastAsia="方正仿宋_GBK"/>
                <w:color w:val="000000"/>
                <w:sz w:val="21"/>
                <w:szCs w:val="21"/>
              </w:rPr>
              <w:t>具体</w:t>
            </w:r>
            <w:r>
              <w:rPr>
                <w:rFonts w:ascii="方正仿宋_GBK" w:hAnsi="仿宋" w:eastAsia="方正仿宋_GBK"/>
                <w:color w:val="000000"/>
                <w:sz w:val="21"/>
                <w:szCs w:val="21"/>
              </w:rPr>
              <w:t>内容</w:t>
            </w:r>
            <w:r>
              <w:rPr>
                <w:rFonts w:hint="eastAsia" w:ascii="方正仿宋_GBK" w:hAnsi="仿宋" w:eastAsia="方正仿宋_GBK"/>
                <w:color w:val="000000"/>
                <w:sz w:val="21"/>
                <w:szCs w:val="21"/>
              </w:rPr>
              <w:t>的</w:t>
            </w:r>
            <w:r>
              <w:rPr>
                <w:rFonts w:ascii="方正仿宋_GBK" w:hAnsi="仿宋" w:eastAsia="方正仿宋_GBK"/>
                <w:color w:val="000000"/>
                <w:sz w:val="21"/>
                <w:szCs w:val="21"/>
              </w:rPr>
              <w:t>位置（</w:t>
            </w:r>
            <w:r>
              <w:rPr>
                <w:rFonts w:hint="eastAsia" w:ascii="方正仿宋_GBK" w:hAnsi="仿宋" w:eastAsia="方正仿宋_GBK"/>
                <w:color w:val="000000"/>
                <w:sz w:val="21"/>
                <w:szCs w:val="21"/>
              </w:rPr>
              <w:t>页码</w:t>
            </w:r>
            <w:r>
              <w:rPr>
                <w:rFonts w:ascii="方正仿宋_GBK" w:hAnsi="仿宋" w:eastAsia="方正仿宋_GBK"/>
                <w:color w:val="000000"/>
                <w:sz w:val="21"/>
                <w:szCs w:val="21"/>
              </w:rPr>
              <w:t>）</w:t>
            </w: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541"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600"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c>
          <w:tcPr>
            <w:tcW w:w="1199" w:type="pct"/>
            <w:noWrap w:val="0"/>
            <w:vAlign w:val="center"/>
          </w:tcPr>
          <w:p>
            <w:pPr>
              <w:tabs>
                <w:tab w:val="left" w:pos="6300"/>
              </w:tabs>
              <w:snapToGrid w:val="0"/>
              <w:spacing w:line="500" w:lineRule="exact"/>
              <w:jc w:val="center"/>
              <w:outlineLvl w:val="0"/>
              <w:rPr>
                <w:rFonts w:hint="eastAsia" w:ascii="方正仿宋_GBK" w:hAnsi="宋体" w:eastAsia="方正仿宋_GBK"/>
                <w:color w:val="000000"/>
                <w:sz w:val="21"/>
                <w:szCs w:val="21"/>
              </w:rPr>
            </w:pPr>
          </w:p>
        </w:tc>
      </w:tr>
    </w:tbl>
    <w:p>
      <w:pPr>
        <w:spacing w:line="500" w:lineRule="exact"/>
        <w:ind w:firstLine="600" w:firstLineChars="250"/>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 xml:space="preserve">供应商：                            </w:t>
      </w:r>
      <w:r>
        <w:rPr>
          <w:rFonts w:hint="eastAsia" w:ascii="方正仿宋_GBK" w:hAnsi="宋体" w:eastAsia="方正仿宋_GBK"/>
          <w:color w:val="000000"/>
          <w:sz w:val="24"/>
          <w:szCs w:val="24"/>
        </w:rPr>
        <w:t>法定代表人（或其授权代表）或自然人：</w:t>
      </w:r>
    </w:p>
    <w:p>
      <w:pPr>
        <w:spacing w:line="500" w:lineRule="exact"/>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 xml:space="preserve">    </w:t>
      </w:r>
    </w:p>
    <w:p>
      <w:pPr>
        <w:spacing w:line="500" w:lineRule="exact"/>
        <w:ind w:firstLine="720" w:firstLineChars="300"/>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（供应商公章）                               （签署或盖章）</w:t>
      </w: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szCs w:val="28"/>
        </w:rPr>
        <w:t xml:space="preserve">                                              年     月     日</w:t>
      </w:r>
    </w:p>
    <w:p>
      <w:pPr>
        <w:tabs>
          <w:tab w:val="left" w:pos="6300"/>
        </w:tabs>
        <w:snapToGrid w:val="0"/>
        <w:spacing w:line="5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rPr>
        <w:t>注：</w:t>
      </w:r>
    </w:p>
    <w:p>
      <w:pPr>
        <w:tabs>
          <w:tab w:val="left" w:pos="6300"/>
        </w:tabs>
        <w:snapToGrid w:val="0"/>
        <w:spacing w:line="5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szCs w:val="24"/>
        </w:rPr>
        <w:t>1</w:t>
      </w:r>
      <w:r>
        <w:rPr>
          <w:rFonts w:hint="eastAsia" w:ascii="方正仿宋_GBK" w:hAnsi="宋体" w:eastAsia="方正仿宋_GBK"/>
          <w:color w:val="000000"/>
          <w:sz w:val="24"/>
        </w:rPr>
        <w:t>.</w:t>
      </w:r>
      <w:r>
        <w:rPr>
          <w:rFonts w:hint="eastAsia" w:ascii="方正仿宋_GBK" w:hAnsi="仿宋" w:eastAsia="方正仿宋_GBK"/>
          <w:color w:val="000000"/>
          <w:sz w:val="24"/>
          <w:szCs w:val="24"/>
        </w:rPr>
        <w:t>本表即为对本项目“第二篇  项目服务需求”中所列条款进行比较和响应；</w:t>
      </w:r>
    </w:p>
    <w:p>
      <w:pPr>
        <w:snapToGrid w:val="0"/>
        <w:spacing w:line="400" w:lineRule="exact"/>
        <w:ind w:firstLine="480" w:firstLineChars="200"/>
        <w:jc w:val="left"/>
        <w:rPr>
          <w:rFonts w:hint="eastAsia" w:ascii="方正仿宋_GBK" w:hAnsi="宋体" w:eastAsia="方正仿宋_GBK"/>
          <w:color w:val="000000"/>
          <w:sz w:val="24"/>
          <w:szCs w:val="24"/>
        </w:rPr>
      </w:pPr>
      <w:r>
        <w:rPr>
          <w:rFonts w:hint="eastAsia" w:ascii="方正仿宋_GBK" w:hAnsi="宋体" w:eastAsia="方正仿宋_GBK"/>
          <w:color w:val="000000"/>
          <w:sz w:val="24"/>
        </w:rPr>
        <w:t>2.本表可扩展。</w:t>
      </w:r>
    </w:p>
    <w:p>
      <w:pPr>
        <w:tabs>
          <w:tab w:val="left" w:pos="6300"/>
        </w:tabs>
        <w:snapToGrid w:val="0"/>
        <w:spacing w:line="400" w:lineRule="exact"/>
        <w:ind w:firstLine="560" w:firstLineChars="200"/>
        <w:rPr>
          <w:rFonts w:hint="eastAsia" w:ascii="方正仿宋_GBK" w:hAnsi="宋体" w:eastAsia="方正仿宋_GBK"/>
          <w:color w:val="000000"/>
          <w:szCs w:val="24"/>
        </w:rPr>
      </w:pPr>
      <w:r>
        <w:rPr>
          <w:rFonts w:ascii="方正仿宋_GBK" w:hAnsi="宋体" w:eastAsia="方正仿宋_GBK"/>
          <w:color w:val="000000"/>
          <w:szCs w:val="24"/>
        </w:rPr>
        <w:br w:type="page"/>
      </w:r>
      <w:r>
        <w:rPr>
          <w:rFonts w:hint="eastAsia" w:ascii="方正仿宋_GBK" w:hAnsi="宋体" w:eastAsia="方正仿宋_GBK"/>
          <w:color w:val="000000"/>
          <w:sz w:val="24"/>
          <w:szCs w:val="24"/>
        </w:rPr>
        <w:t>（二）其他资料（格式自定）</w:t>
      </w:r>
    </w:p>
    <w:p>
      <w:pPr>
        <w:pStyle w:val="5"/>
        <w:adjustRightInd w:val="0"/>
        <w:snapToGrid w:val="0"/>
        <w:spacing w:before="0" w:after="0" w:line="400" w:lineRule="exact"/>
        <w:ind w:firstLine="640" w:firstLineChars="200"/>
        <w:rPr>
          <w:rFonts w:hint="eastAsia" w:ascii="方正仿宋_GBK" w:hAnsi="宋体" w:eastAsia="方正仿宋_GBK"/>
          <w:color w:val="000000"/>
          <w:sz w:val="24"/>
        </w:rPr>
      </w:pPr>
      <w:r>
        <w:rPr>
          <w:rFonts w:ascii="方正仿宋_GBK" w:eastAsia="方正仿宋_GBK"/>
          <w:b w:val="0"/>
          <w:color w:val="000000"/>
        </w:rPr>
        <w:br w:type="page"/>
      </w:r>
      <w:bookmarkStart w:id="130" w:name="_Toc313008358"/>
      <w:bookmarkStart w:id="131" w:name="_Toc313888362"/>
      <w:bookmarkStart w:id="132" w:name="_Toc342913421"/>
      <w:bookmarkStart w:id="133" w:name="_Toc27493"/>
      <w:bookmarkStart w:id="134" w:name="_Toc76462352"/>
      <w:r>
        <w:rPr>
          <w:rFonts w:hint="eastAsia" w:ascii="方正仿宋_GBK" w:hAnsi="宋体" w:eastAsia="方正仿宋_GBK"/>
          <w:color w:val="000000"/>
          <w:sz w:val="24"/>
        </w:rPr>
        <w:t>三、商务部分</w:t>
      </w:r>
      <w:bookmarkEnd w:id="130"/>
      <w:bookmarkEnd w:id="131"/>
      <w:bookmarkEnd w:id="132"/>
      <w:bookmarkEnd w:id="133"/>
      <w:bookmarkEnd w:id="134"/>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（一）商务响应偏离表</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项目号：                                </w:t>
      </w:r>
    </w:p>
    <w:p>
      <w:pPr>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snapToGrid w:val="0"/>
              <w:spacing w:line="360" w:lineRule="auto"/>
              <w:ind w:firstLine="465"/>
              <w:rPr>
                <w:rFonts w:hint="eastAsia" w:ascii="方正仿宋_GBK" w:hAnsi="宋体" w:eastAsia="方正仿宋_GBK"/>
                <w:color w:val="000000"/>
                <w:sz w:val="21"/>
                <w:szCs w:val="24"/>
              </w:rPr>
            </w:pPr>
            <w:r>
              <w:rPr>
                <w:rFonts w:hint="eastAsia" w:ascii="方正仿宋_GBK" w:hAnsi="宋体" w:eastAsia="方正仿宋_GBK"/>
                <w:color w:val="000000"/>
                <w:sz w:val="21"/>
                <w:szCs w:val="24"/>
              </w:rPr>
              <w:t>序号</w:t>
            </w: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r>
              <w:rPr>
                <w:rFonts w:hint="eastAsia" w:ascii="方正仿宋_GBK" w:hAnsi="宋体" w:eastAsia="方正仿宋_GBK"/>
                <w:color w:val="000000"/>
                <w:sz w:val="21"/>
                <w:szCs w:val="24"/>
              </w:rPr>
              <w:t>磋商项目商务需求</w:t>
            </w: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r>
              <w:rPr>
                <w:rFonts w:hint="eastAsia" w:ascii="方正仿宋_GBK" w:hAnsi="宋体" w:eastAsia="方正仿宋_GBK"/>
                <w:color w:val="000000"/>
                <w:sz w:val="21"/>
                <w:szCs w:val="24"/>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r>
              <w:rPr>
                <w:rFonts w:hint="eastAsia" w:ascii="方正仿宋_GBK" w:hAnsi="宋体" w:eastAsia="方正仿宋_GBK"/>
                <w:color w:val="000000"/>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434" w:type="dxa"/>
            <w:noWrap w:val="0"/>
            <w:vAlign w:val="center"/>
          </w:tcPr>
          <w:p>
            <w:pPr>
              <w:tabs>
                <w:tab w:val="left" w:pos="6300"/>
              </w:tabs>
              <w:snapToGrid w:val="0"/>
              <w:spacing w:line="360" w:lineRule="auto"/>
              <w:outlineLvl w:val="0"/>
              <w:rPr>
                <w:rFonts w:hint="eastAsia" w:ascii="方正仿宋_GBK" w:hAnsi="宋体" w:eastAsia="方正仿宋_GBK"/>
                <w:color w:val="000000"/>
                <w:sz w:val="21"/>
                <w:szCs w:val="24"/>
              </w:rPr>
            </w:pPr>
            <w:r>
              <w:rPr>
                <w:rFonts w:ascii="方正仿宋_GBK" w:hAnsi="仿宋" w:eastAsia="方正仿宋_GBK"/>
                <w:color w:val="000000"/>
                <w:sz w:val="21"/>
                <w:szCs w:val="21"/>
              </w:rPr>
              <w:t>提醒</w:t>
            </w:r>
            <w:r>
              <w:rPr>
                <w:rFonts w:hint="eastAsia" w:ascii="方正仿宋_GBK" w:hAnsi="仿宋" w:eastAsia="方正仿宋_GBK"/>
                <w:color w:val="000000"/>
                <w:sz w:val="21"/>
                <w:szCs w:val="21"/>
              </w:rPr>
              <w:t>：</w:t>
            </w:r>
            <w:r>
              <w:rPr>
                <w:rFonts w:ascii="方正仿宋_GBK" w:hAnsi="仿宋" w:eastAsia="方正仿宋_GBK"/>
                <w:color w:val="000000"/>
                <w:sz w:val="21"/>
                <w:szCs w:val="21"/>
              </w:rPr>
              <w:t>请注明具体内容以及</w:t>
            </w:r>
            <w:r>
              <w:rPr>
                <w:rFonts w:hint="eastAsia" w:ascii="方正仿宋_GBK" w:hAnsi="仿宋" w:eastAsia="方正仿宋_GBK"/>
                <w:color w:val="000000"/>
                <w:sz w:val="21"/>
                <w:szCs w:val="21"/>
              </w:rPr>
              <w:t>响应文件</w:t>
            </w:r>
            <w:r>
              <w:rPr>
                <w:rFonts w:ascii="方正仿宋_GBK" w:hAnsi="仿宋" w:eastAsia="方正仿宋_GBK"/>
                <w:color w:val="000000"/>
                <w:sz w:val="21"/>
                <w:szCs w:val="21"/>
              </w:rPr>
              <w:t>中</w:t>
            </w:r>
            <w:r>
              <w:rPr>
                <w:rFonts w:hint="eastAsia" w:ascii="方正仿宋_GBK" w:hAnsi="仿宋" w:eastAsia="方正仿宋_GBK"/>
                <w:color w:val="000000"/>
                <w:sz w:val="21"/>
                <w:szCs w:val="21"/>
              </w:rPr>
              <w:t>具体</w:t>
            </w:r>
            <w:r>
              <w:rPr>
                <w:rFonts w:ascii="方正仿宋_GBK" w:hAnsi="仿宋" w:eastAsia="方正仿宋_GBK"/>
                <w:color w:val="000000"/>
                <w:sz w:val="21"/>
                <w:szCs w:val="21"/>
              </w:rPr>
              <w:t>内容</w:t>
            </w:r>
            <w:r>
              <w:rPr>
                <w:rFonts w:hint="eastAsia" w:ascii="方正仿宋_GBK" w:hAnsi="仿宋" w:eastAsia="方正仿宋_GBK"/>
                <w:color w:val="000000"/>
                <w:sz w:val="21"/>
                <w:szCs w:val="21"/>
              </w:rPr>
              <w:t>的</w:t>
            </w:r>
            <w:r>
              <w:rPr>
                <w:rFonts w:ascii="方正仿宋_GBK" w:hAnsi="仿宋" w:eastAsia="方正仿宋_GBK"/>
                <w:color w:val="000000"/>
                <w:sz w:val="21"/>
                <w:szCs w:val="21"/>
              </w:rPr>
              <w:t>位置（</w:t>
            </w:r>
            <w:r>
              <w:rPr>
                <w:rFonts w:hint="eastAsia" w:ascii="方正仿宋_GBK" w:hAnsi="仿宋" w:eastAsia="方正仿宋_GBK"/>
                <w:color w:val="000000"/>
                <w:sz w:val="21"/>
                <w:szCs w:val="21"/>
              </w:rPr>
              <w:t>页码</w:t>
            </w:r>
            <w:r>
              <w:rPr>
                <w:rFonts w:ascii="方正仿宋_GBK" w:hAnsi="仿宋" w:eastAsia="方正仿宋_GBK"/>
                <w:color w:val="000000"/>
                <w:sz w:val="21"/>
                <w:szCs w:val="21"/>
              </w:rPr>
              <w:t>）</w:t>
            </w: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color w:val="000000"/>
                <w:sz w:val="21"/>
                <w:szCs w:val="24"/>
              </w:rPr>
            </w:pPr>
          </w:p>
        </w:tc>
      </w:tr>
    </w:tbl>
    <w:p>
      <w:pPr>
        <w:snapToGrid w:val="0"/>
        <w:spacing w:line="360" w:lineRule="auto"/>
        <w:ind w:firstLine="465"/>
        <w:rPr>
          <w:rFonts w:hint="eastAsia" w:ascii="方正仿宋_GBK" w:hAnsi="宋体" w:eastAsia="方正仿宋_GBK"/>
          <w:color w:val="000000"/>
          <w:sz w:val="24"/>
          <w:szCs w:val="24"/>
        </w:rPr>
      </w:pPr>
    </w:p>
    <w:p>
      <w:pPr>
        <w:spacing w:line="500" w:lineRule="exact"/>
        <w:ind w:firstLine="600" w:firstLineChars="250"/>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 xml:space="preserve">供应商：                          </w:t>
      </w:r>
      <w:r>
        <w:rPr>
          <w:rFonts w:hint="eastAsia" w:ascii="方正仿宋_GBK" w:hAnsi="宋体" w:eastAsia="方正仿宋_GBK"/>
          <w:color w:val="000000"/>
          <w:sz w:val="24"/>
          <w:szCs w:val="24"/>
        </w:rPr>
        <w:t>法定代表人（或其授权代表）或自然人：</w:t>
      </w:r>
    </w:p>
    <w:p>
      <w:pPr>
        <w:spacing w:line="500" w:lineRule="exact"/>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 xml:space="preserve">    </w:t>
      </w:r>
    </w:p>
    <w:p>
      <w:pPr>
        <w:spacing w:line="500" w:lineRule="exact"/>
        <w:ind w:firstLine="360" w:firstLineChars="150"/>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（供应商公章）                                 （签署或盖章）</w:t>
      </w: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rPr>
        <w:t>注：</w:t>
      </w:r>
    </w:p>
    <w:p>
      <w:pPr>
        <w:tabs>
          <w:tab w:val="left" w:pos="6300"/>
        </w:tabs>
        <w:snapToGrid w:val="0"/>
        <w:spacing w:line="4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szCs w:val="24"/>
        </w:rPr>
        <w:t>1</w:t>
      </w:r>
      <w:r>
        <w:rPr>
          <w:rFonts w:hint="eastAsia" w:ascii="方正仿宋_GBK" w:hAnsi="宋体" w:eastAsia="方正仿宋_GBK"/>
          <w:color w:val="000000"/>
          <w:sz w:val="24"/>
        </w:rPr>
        <w:t>.</w:t>
      </w:r>
      <w:r>
        <w:rPr>
          <w:rFonts w:hint="eastAsia" w:ascii="方正仿宋_GBK" w:hAnsi="仿宋" w:eastAsia="方正仿宋_GBK"/>
          <w:color w:val="000000"/>
          <w:sz w:val="24"/>
          <w:szCs w:val="24"/>
        </w:rPr>
        <w:t>本表即为对本项目“第三篇  项目商务需求”中所列条款进行比较和响应；</w:t>
      </w:r>
    </w:p>
    <w:p>
      <w:pPr>
        <w:snapToGrid w:val="0"/>
        <w:spacing w:line="400" w:lineRule="exact"/>
        <w:ind w:firstLine="480" w:firstLineChars="200"/>
        <w:rPr>
          <w:rFonts w:hint="eastAsia" w:ascii="方正仿宋_GBK" w:eastAsia="方正仿宋_GBK"/>
          <w:b/>
          <w:color w:val="000000"/>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000000"/>
          <w:sz w:val="24"/>
        </w:rPr>
        <w:t>2.本表可扩展。</w:t>
      </w:r>
    </w:p>
    <w:p>
      <w:pPr>
        <w:snapToGrid w:val="0"/>
        <w:spacing w:line="400" w:lineRule="exact"/>
        <w:ind w:firstLine="480" w:firstLineChars="200"/>
        <w:rPr>
          <w:rFonts w:hint="eastAsia" w:ascii="方正仿宋_GBK" w:hAnsi="宋体" w:eastAsia="方正仿宋_GBK"/>
          <w:color w:val="000000"/>
          <w:sz w:val="24"/>
          <w:szCs w:val="24"/>
        </w:rPr>
      </w:pPr>
      <w:bookmarkStart w:id="135" w:name="_Toc283382459"/>
      <w:r>
        <w:rPr>
          <w:rFonts w:hint="eastAsia" w:ascii="方正仿宋_GBK" w:hAnsi="宋体" w:eastAsia="方正仿宋_GBK"/>
          <w:color w:val="000000"/>
          <w:sz w:val="24"/>
          <w:szCs w:val="24"/>
        </w:rPr>
        <w:t>（二）其它优惠承诺（格式自定）</w:t>
      </w:r>
    </w:p>
    <w:p>
      <w:pPr>
        <w:snapToGrid w:val="0"/>
        <w:spacing w:line="400" w:lineRule="exact"/>
        <w:ind w:firstLine="480" w:firstLineChars="200"/>
        <w:rPr>
          <w:rFonts w:hint="eastAsia" w:ascii="方正仿宋_GBK" w:hAnsi="宋体" w:eastAsia="方正仿宋_GBK"/>
          <w:color w:val="000000"/>
          <w:sz w:val="24"/>
          <w:szCs w:val="24"/>
        </w:rPr>
      </w:pPr>
    </w:p>
    <w:p>
      <w:pPr>
        <w:pStyle w:val="5"/>
        <w:adjustRightInd w:val="0"/>
        <w:snapToGrid w:val="0"/>
        <w:spacing w:before="0" w:after="0" w:line="400" w:lineRule="exact"/>
        <w:ind w:firstLine="480" w:firstLineChars="200"/>
        <w:rPr>
          <w:rFonts w:hint="eastAsia" w:ascii="方正仿宋_GBK" w:hAnsi="宋体" w:eastAsia="方正仿宋_GBK"/>
          <w:color w:val="000000"/>
          <w:sz w:val="24"/>
        </w:rPr>
      </w:pPr>
      <w:r>
        <w:rPr>
          <w:rFonts w:ascii="方正仿宋_GBK" w:hAnsi="宋体" w:eastAsia="方正仿宋_GBK"/>
          <w:color w:val="000000"/>
          <w:sz w:val="24"/>
          <w:szCs w:val="24"/>
        </w:rPr>
        <w:br w:type="page"/>
      </w:r>
      <w:bookmarkEnd w:id="135"/>
      <w:bookmarkStart w:id="136" w:name="_Toc5070"/>
      <w:bookmarkStart w:id="137" w:name="_Toc313008359"/>
      <w:bookmarkStart w:id="138" w:name="_Toc76462353"/>
      <w:bookmarkStart w:id="139" w:name="_Toc313888363"/>
      <w:bookmarkStart w:id="140" w:name="_Toc342913422"/>
      <w:r>
        <w:rPr>
          <w:rFonts w:hint="eastAsia" w:ascii="方正仿宋_GBK" w:hAnsi="宋体" w:eastAsia="方正仿宋_GBK"/>
          <w:color w:val="000000"/>
          <w:sz w:val="24"/>
        </w:rPr>
        <w:t>四、资格条件</w:t>
      </w:r>
      <w:bookmarkEnd w:id="136"/>
      <w:bookmarkEnd w:id="137"/>
      <w:bookmarkEnd w:id="138"/>
      <w:bookmarkEnd w:id="139"/>
      <w:bookmarkEnd w:id="140"/>
    </w:p>
    <w:p>
      <w:pPr>
        <w:tabs>
          <w:tab w:val="left" w:pos="6300"/>
        </w:tabs>
        <w:snapToGrid w:val="0"/>
        <w:spacing w:line="400" w:lineRule="exact"/>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方正仿宋_GBK" w:hAnsi="宋体" w:eastAsia="方正仿宋_GBK"/>
          <w:color w:val="000000"/>
        </w:rPr>
      </w:pPr>
    </w:p>
    <w:p>
      <w:pPr>
        <w:tabs>
          <w:tab w:val="left" w:pos="6300"/>
        </w:tabs>
        <w:snapToGrid w:val="0"/>
        <w:spacing w:line="500" w:lineRule="exact"/>
        <w:ind w:firstLine="570"/>
        <w:rPr>
          <w:rFonts w:hint="eastAsia" w:ascii="方正仿宋_GBK" w:hAnsi="宋体" w:eastAsia="方正仿宋_GBK"/>
          <w:color w:val="000000"/>
        </w:rPr>
      </w:pPr>
    </w:p>
    <w:p>
      <w:pPr>
        <w:tabs>
          <w:tab w:val="left" w:pos="6300"/>
        </w:tabs>
        <w:snapToGrid w:val="0"/>
        <w:spacing w:line="500" w:lineRule="exact"/>
        <w:ind w:firstLine="570"/>
        <w:rPr>
          <w:rFonts w:hint="eastAsia" w:ascii="方正仿宋_GBK" w:hAnsi="宋体" w:eastAsia="方正仿宋_GBK"/>
          <w:color w:val="000000"/>
        </w:rPr>
      </w:pPr>
    </w:p>
    <w:p>
      <w:pPr>
        <w:tabs>
          <w:tab w:val="left" w:pos="6300"/>
        </w:tabs>
        <w:snapToGrid w:val="0"/>
        <w:spacing w:line="500" w:lineRule="exact"/>
        <w:ind w:firstLine="570"/>
        <w:rPr>
          <w:rFonts w:hint="eastAsia" w:ascii="方正仿宋_GBK" w:hAnsi="宋体" w:eastAsia="方正仿宋_GBK"/>
          <w:color w:val="000000"/>
        </w:rPr>
      </w:pPr>
    </w:p>
    <w:p>
      <w:pPr>
        <w:tabs>
          <w:tab w:val="left" w:pos="6300"/>
        </w:tabs>
        <w:snapToGrid w:val="0"/>
        <w:spacing w:line="500" w:lineRule="exact"/>
        <w:ind w:firstLine="570"/>
        <w:rPr>
          <w:rFonts w:hint="eastAsia" w:ascii="方正仿宋_GBK" w:hAnsi="宋体" w:eastAsia="方正仿宋_GBK"/>
          <w:color w:val="000000"/>
        </w:rPr>
      </w:pPr>
    </w:p>
    <w:p>
      <w:pPr>
        <w:snapToGrid w:val="0"/>
        <w:spacing w:line="400" w:lineRule="exact"/>
        <w:ind w:firstLine="560" w:firstLineChars="200"/>
        <w:rPr>
          <w:rFonts w:hint="eastAsia" w:ascii="方正仿宋_GBK" w:hAnsi="宋体" w:eastAsia="方正仿宋_GBK"/>
          <w:color w:val="000000"/>
          <w:sz w:val="24"/>
          <w:szCs w:val="24"/>
        </w:rPr>
      </w:pPr>
      <w:r>
        <w:rPr>
          <w:rFonts w:ascii="方正仿宋_GBK" w:hAnsi="宋体" w:eastAsia="方正仿宋_GBK"/>
          <w:color w:val="000000"/>
        </w:rPr>
        <w:br w:type="page"/>
      </w:r>
      <w:r>
        <w:rPr>
          <w:rFonts w:hint="eastAsia" w:ascii="方正仿宋_GBK" w:hAnsi="宋体" w:eastAsia="方正仿宋_GBK"/>
          <w:color w:val="000000"/>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磋商项目名称：</w:t>
      </w:r>
      <w:r>
        <w:rPr>
          <w:rFonts w:hint="eastAsia" w:ascii="方正仿宋_GBK" w:hAnsi="宋体" w:eastAsia="方正仿宋_GBK"/>
          <w:color w:val="000000"/>
          <w:sz w:val="24"/>
          <w:u w:val="single"/>
        </w:rPr>
        <w:t xml:space="preserve">                                                </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rPr>
          <w:rFonts w:hint="eastAsia" w:ascii="方正仿宋_GBK" w:hAnsi="宋体" w:eastAsia="方正仿宋_GBK"/>
          <w:color w:val="000000"/>
          <w:sz w:val="24"/>
        </w:rPr>
      </w:pPr>
      <w:r>
        <w:rPr>
          <w:rFonts w:hint="eastAsia" w:ascii="方正仿宋_GBK" w:hAnsi="宋体" w:eastAsia="方正仿宋_GBK"/>
          <w:color w:val="000000"/>
          <w:sz w:val="24"/>
        </w:rPr>
        <w:t>致：</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（采购代理机构名称）：</w:t>
      </w: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（法定代表人姓名）在</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（供应商名称）任</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（职务名称）职务，是（供应商名称）</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的法定代表人。</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特此证明。</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 xml:space="preserve">                                             （供应商公章）</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 xml:space="preserve">                                             年   月   日</w:t>
      </w:r>
    </w:p>
    <w:p>
      <w:pPr>
        <w:tabs>
          <w:tab w:val="left" w:pos="6300"/>
        </w:tabs>
        <w:snapToGrid w:val="0"/>
        <w:spacing w:line="500" w:lineRule="exact"/>
        <w:ind w:firstLine="570"/>
        <w:rPr>
          <w:rFonts w:hint="eastAsia" w:ascii="方正仿宋_GBK" w:hAnsi="仿宋" w:eastAsia="方正仿宋_GBK"/>
          <w:color w:val="000000"/>
          <w:sz w:val="24"/>
        </w:rPr>
      </w:pPr>
      <w:r>
        <w:rPr>
          <w:rFonts w:hint="eastAsia" w:ascii="方正仿宋_GBK" w:hAnsi="仿宋" w:eastAsia="方正仿宋_GBK"/>
          <w:color w:val="000000"/>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仿宋" w:eastAsia="方正仿宋_GBK"/>
          <w:color w:val="000000"/>
          <w:sz w:val="24"/>
        </w:rPr>
        <w:t>（附：法定代表人身份证正反面复印件）</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snapToGrid w:val="0"/>
        <w:spacing w:line="400" w:lineRule="exact"/>
        <w:ind w:firstLine="560" w:firstLineChars="200"/>
        <w:rPr>
          <w:rFonts w:hint="eastAsia" w:ascii="方正仿宋_GBK" w:hAnsi="宋体" w:eastAsia="方正仿宋_GBK"/>
          <w:color w:val="000000"/>
          <w:sz w:val="24"/>
          <w:szCs w:val="24"/>
        </w:rPr>
      </w:pPr>
      <w:r>
        <w:rPr>
          <w:color w:val="000000"/>
        </w:rPr>
        <w:br w:type="column"/>
      </w:r>
      <w:r>
        <w:rPr>
          <w:rFonts w:hint="eastAsia" w:ascii="方正仿宋_GBK" w:hAnsi="宋体" w:eastAsia="方正仿宋_GBK"/>
          <w:color w:val="000000"/>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 xml:space="preserve">    </w:t>
      </w:r>
    </w:p>
    <w:p>
      <w:pPr>
        <w:tabs>
          <w:tab w:val="left" w:pos="6300"/>
        </w:tabs>
        <w:snapToGrid w:val="0"/>
        <w:spacing w:line="5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szCs w:val="28"/>
        </w:rPr>
        <w:t>磋商项目名称</w:t>
      </w:r>
      <w:r>
        <w:rPr>
          <w:rFonts w:hint="eastAsia" w:ascii="方正仿宋_GBK" w:hAnsi="宋体" w:eastAsia="方正仿宋_GBK"/>
          <w:color w:val="000000"/>
          <w:sz w:val="24"/>
        </w:rPr>
        <w:t>：</w:t>
      </w:r>
      <w:r>
        <w:rPr>
          <w:rFonts w:hint="eastAsia" w:ascii="方正仿宋_GBK" w:hAnsi="宋体" w:eastAsia="方正仿宋_GBK"/>
          <w:color w:val="000000"/>
          <w:sz w:val="24"/>
          <w:u w:val="single"/>
        </w:rPr>
        <w:t xml:space="preserve">                                                </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rPr>
          <w:rFonts w:hint="eastAsia" w:ascii="方正仿宋_GBK" w:hAnsi="宋体" w:eastAsia="方正仿宋_GBK"/>
          <w:color w:val="000000"/>
          <w:sz w:val="24"/>
        </w:rPr>
      </w:pPr>
      <w:r>
        <w:rPr>
          <w:rFonts w:hint="eastAsia" w:ascii="方正仿宋_GBK" w:hAnsi="宋体" w:eastAsia="方正仿宋_GBK"/>
          <w:color w:val="000000"/>
          <w:sz w:val="24"/>
        </w:rPr>
        <w:t>致：</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（采购代理机构名称）：</w:t>
      </w:r>
    </w:p>
    <w:p>
      <w:pPr>
        <w:tabs>
          <w:tab w:val="left" w:pos="6300"/>
        </w:tabs>
        <w:snapToGrid w:val="0"/>
        <w:spacing w:line="5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（供应商法定代表人名称）是</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（供应商名称）的法定代表人，特授权</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rPr>
        <w:t>我单位对被授权人的</w:t>
      </w:r>
      <w:r>
        <w:rPr>
          <w:rFonts w:hint="eastAsia" w:ascii="方正仿宋_GBK" w:hAnsi="宋体" w:eastAsia="方正仿宋_GBK"/>
          <w:color w:val="000000"/>
          <w:sz w:val="24"/>
          <w:szCs w:val="28"/>
        </w:rPr>
        <w:t>签署</w:t>
      </w:r>
      <w:r>
        <w:rPr>
          <w:rFonts w:hint="eastAsia" w:ascii="方正仿宋_GBK" w:hAnsi="宋体" w:eastAsia="方正仿宋_GBK"/>
          <w:color w:val="000000"/>
          <w:sz w:val="24"/>
        </w:rPr>
        <w:t>负全部责任。</w:t>
      </w:r>
    </w:p>
    <w:p>
      <w:pPr>
        <w:tabs>
          <w:tab w:val="left" w:pos="6300"/>
        </w:tabs>
        <w:snapToGrid w:val="0"/>
        <w:spacing w:line="500" w:lineRule="exact"/>
        <w:ind w:firstLine="480" w:firstLineChars="200"/>
        <w:rPr>
          <w:rFonts w:hint="eastAsia" w:ascii="方正仿宋_GBK" w:hAnsi="宋体" w:eastAsia="方正仿宋_GBK"/>
          <w:color w:val="000000"/>
          <w:sz w:val="24"/>
        </w:rPr>
      </w:pPr>
      <w:r>
        <w:rPr>
          <w:rFonts w:hint="eastAsia" w:ascii="方正仿宋_GBK" w:hAnsi="宋体" w:eastAsia="方正仿宋_GBK"/>
          <w:color w:val="000000"/>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被授权人：                                 供应商法定代表人：</w:t>
      </w:r>
    </w:p>
    <w:p>
      <w:pPr>
        <w:tabs>
          <w:tab w:val="left" w:pos="6300"/>
        </w:tabs>
        <w:snapToGrid w:val="0"/>
        <w:spacing w:line="500" w:lineRule="exact"/>
        <w:ind w:firstLine="570"/>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（签署或盖章）                                （签署或盖章）</w:t>
      </w:r>
    </w:p>
    <w:p>
      <w:pPr>
        <w:tabs>
          <w:tab w:val="left" w:pos="6300"/>
        </w:tabs>
        <w:snapToGrid w:val="0"/>
        <w:spacing w:line="500" w:lineRule="exact"/>
        <w:ind w:firstLine="570"/>
        <w:rPr>
          <w:rFonts w:hint="eastAsia" w:ascii="方正仿宋_GBK" w:hAnsi="宋体" w:eastAsia="方正仿宋_GBK"/>
          <w:color w:val="000000"/>
          <w:sz w:val="24"/>
          <w:szCs w:val="28"/>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（附：被授权人身份证正反面复印件）</w:t>
      </w:r>
    </w:p>
    <w:p>
      <w:pPr>
        <w:tabs>
          <w:tab w:val="left" w:pos="6300"/>
        </w:tabs>
        <w:snapToGrid w:val="0"/>
        <w:spacing w:line="500" w:lineRule="exact"/>
        <w:ind w:firstLine="570"/>
        <w:rPr>
          <w:rFonts w:hint="eastAsia" w:ascii="方正仿宋_GBK" w:hAnsi="宋体" w:eastAsia="方正仿宋_GBK"/>
          <w:color w:val="000000"/>
          <w:sz w:val="24"/>
        </w:rPr>
      </w:pPr>
      <w:r>
        <w:rPr>
          <w:rFonts w:hint="eastAsia" w:ascii="方正仿宋_GBK" w:hAnsi="宋体" w:eastAsia="方正仿宋_GBK"/>
          <w:color w:val="000000"/>
          <w:sz w:val="24"/>
        </w:rPr>
        <w:t xml:space="preserve">                                          </w:t>
      </w: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firstLine="570"/>
        <w:rPr>
          <w:rFonts w:hint="eastAsia" w:ascii="方正仿宋_GBK" w:hAnsi="宋体" w:eastAsia="方正仿宋_GBK"/>
          <w:color w:val="000000"/>
          <w:sz w:val="24"/>
        </w:rPr>
      </w:pPr>
    </w:p>
    <w:p>
      <w:pPr>
        <w:tabs>
          <w:tab w:val="left" w:pos="6300"/>
        </w:tabs>
        <w:snapToGrid w:val="0"/>
        <w:spacing w:line="500" w:lineRule="exact"/>
        <w:ind w:right="480" w:firstLine="570"/>
        <w:jc w:val="right"/>
        <w:rPr>
          <w:rFonts w:hint="eastAsia" w:ascii="方正仿宋_GBK" w:hAnsi="宋体" w:eastAsia="方正仿宋_GBK"/>
          <w:color w:val="000000"/>
          <w:sz w:val="24"/>
        </w:rPr>
      </w:pPr>
      <w:r>
        <w:rPr>
          <w:rFonts w:hint="eastAsia" w:ascii="方正仿宋_GBK" w:hAnsi="宋体" w:eastAsia="方正仿宋_GBK"/>
          <w:color w:val="000000"/>
          <w:sz w:val="24"/>
        </w:rPr>
        <w:t>（供应商公章）</w:t>
      </w:r>
    </w:p>
    <w:p>
      <w:pPr>
        <w:tabs>
          <w:tab w:val="left" w:pos="6300"/>
        </w:tabs>
        <w:snapToGrid w:val="0"/>
        <w:spacing w:line="500" w:lineRule="exact"/>
        <w:ind w:right="480" w:firstLine="570"/>
        <w:jc w:val="right"/>
        <w:rPr>
          <w:rFonts w:hint="eastAsia" w:ascii="方正仿宋_GBK" w:hAnsi="宋体" w:eastAsia="方正仿宋_GBK"/>
          <w:color w:val="000000"/>
          <w:sz w:val="24"/>
        </w:rPr>
      </w:pPr>
      <w:r>
        <w:rPr>
          <w:rFonts w:hint="eastAsia" w:ascii="方正仿宋_GBK" w:hAnsi="宋体" w:eastAsia="方正仿宋_GBK"/>
          <w:color w:val="000000"/>
          <w:sz w:val="24"/>
        </w:rPr>
        <w:t>年   月   日</w:t>
      </w:r>
    </w:p>
    <w:p>
      <w:pPr>
        <w:tabs>
          <w:tab w:val="left" w:pos="6300"/>
        </w:tabs>
        <w:snapToGrid w:val="0"/>
        <w:spacing w:line="500" w:lineRule="exact"/>
        <w:ind w:right="480" w:firstLine="570"/>
        <w:jc w:val="left"/>
        <w:rPr>
          <w:rFonts w:hint="eastAsia" w:ascii="方正仿宋_GBK" w:hAnsi="仿宋" w:eastAsia="方正仿宋_GBK"/>
          <w:color w:val="000000"/>
          <w:sz w:val="24"/>
        </w:rPr>
      </w:pPr>
      <w:r>
        <w:rPr>
          <w:rFonts w:hint="eastAsia" w:ascii="方正仿宋_GBK" w:hAnsi="仿宋" w:eastAsia="方正仿宋_GBK"/>
          <w:color w:val="000000"/>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仿宋" w:eastAsia="方正仿宋_GBK"/>
          <w:color w:val="000000"/>
          <w:sz w:val="24"/>
        </w:rPr>
      </w:pPr>
      <w:r>
        <w:rPr>
          <w:rFonts w:hint="eastAsia" w:ascii="方正仿宋_GBK" w:hAnsi="仿宋" w:eastAsia="方正仿宋_GBK"/>
          <w:color w:val="000000"/>
          <w:sz w:val="24"/>
        </w:rPr>
        <w:t>注：</w:t>
      </w:r>
    </w:p>
    <w:p>
      <w:pPr>
        <w:tabs>
          <w:tab w:val="left" w:pos="6300"/>
        </w:tabs>
        <w:snapToGrid w:val="0"/>
        <w:spacing w:line="500" w:lineRule="exact"/>
        <w:ind w:right="480" w:firstLine="570"/>
        <w:jc w:val="left"/>
        <w:rPr>
          <w:rFonts w:hint="eastAsia" w:ascii="方正仿宋_GBK" w:hAnsi="仿宋" w:eastAsia="方正仿宋_GBK"/>
          <w:color w:val="000000"/>
          <w:sz w:val="24"/>
        </w:rPr>
      </w:pPr>
      <w:r>
        <w:rPr>
          <w:rFonts w:hint="eastAsia" w:ascii="方正仿宋_GBK" w:hAnsi="仿宋" w:eastAsia="方正仿宋_GBK"/>
          <w:color w:val="000000"/>
          <w:sz w:val="24"/>
        </w:rPr>
        <w:t>1.若为法定代表人办理并签署响应文件的，不提供此文件。</w:t>
      </w:r>
    </w:p>
    <w:p>
      <w:pPr>
        <w:tabs>
          <w:tab w:val="left" w:pos="6300"/>
        </w:tabs>
        <w:snapToGrid w:val="0"/>
        <w:spacing w:line="500" w:lineRule="exact"/>
        <w:ind w:firstLine="570"/>
        <w:rPr>
          <w:rFonts w:hint="eastAsia" w:ascii="方正仿宋_GBK" w:hAnsi="仿宋" w:eastAsia="方正仿宋_GBK"/>
          <w:color w:val="000000"/>
          <w:sz w:val="24"/>
        </w:rPr>
      </w:pPr>
      <w:r>
        <w:rPr>
          <w:rFonts w:hint="eastAsia" w:ascii="方正仿宋_GBK" w:hAnsi="仿宋" w:eastAsia="方正仿宋_GBK"/>
          <w:color w:val="000000"/>
          <w:sz w:val="24"/>
        </w:rPr>
        <w:t>2.若为联合体参与的，法定代表人授权委托书由联合体主办方</w:t>
      </w:r>
      <w:r>
        <w:rPr>
          <w:rFonts w:hint="eastAsia" w:ascii="方正仿宋_GBK" w:hAnsi="仿宋" w:eastAsia="方正仿宋_GBK" w:cs="宋体"/>
          <w:color w:val="000000"/>
          <w:kern w:val="0"/>
          <w:sz w:val="24"/>
          <w:szCs w:val="24"/>
        </w:rPr>
        <w:t>（主体）</w:t>
      </w:r>
      <w:r>
        <w:rPr>
          <w:rFonts w:hint="eastAsia" w:ascii="方正仿宋_GBK" w:hAnsi="仿宋" w:eastAsia="方正仿宋_GBK"/>
          <w:color w:val="000000"/>
          <w:sz w:val="24"/>
        </w:rPr>
        <w:t>出具。</w:t>
      </w:r>
    </w:p>
    <w:p>
      <w:pPr>
        <w:tabs>
          <w:tab w:val="left" w:pos="6300"/>
        </w:tabs>
        <w:snapToGrid w:val="0"/>
        <w:spacing w:line="500" w:lineRule="exact"/>
        <w:ind w:firstLine="570"/>
        <w:rPr>
          <w:rFonts w:hint="eastAsia" w:ascii="方正仿宋_GBK" w:hAnsi="宋体" w:eastAsia="方正仿宋_GBK"/>
          <w:color w:val="000000"/>
          <w:sz w:val="24"/>
          <w:szCs w:val="24"/>
        </w:rPr>
      </w:pPr>
      <w:r>
        <w:rPr>
          <w:rFonts w:ascii="宋体" w:hAnsi="宋体"/>
          <w:color w:val="000000"/>
        </w:rPr>
        <w:br w:type="column"/>
      </w:r>
      <w:r>
        <w:rPr>
          <w:rFonts w:hint="eastAsia" w:ascii="方正仿宋_GBK" w:hAnsi="宋体" w:eastAsia="方正仿宋_GBK"/>
          <w:color w:val="000000"/>
          <w:sz w:val="24"/>
          <w:szCs w:val="24"/>
        </w:rPr>
        <w:t>（四）</w:t>
      </w:r>
      <w:r>
        <w:rPr>
          <w:rFonts w:hint="eastAsia" w:ascii="方正仿宋_GBK" w:hAnsi="宋体" w:eastAsia="方正仿宋_GBK"/>
          <w:color w:val="000000"/>
          <w:sz w:val="24"/>
          <w:szCs w:val="28"/>
        </w:rPr>
        <w:t>基本资格条件承诺函</w:t>
      </w:r>
    </w:p>
    <w:p>
      <w:pPr>
        <w:tabs>
          <w:tab w:val="left" w:pos="6300"/>
        </w:tabs>
        <w:snapToGrid w:val="0"/>
        <w:spacing w:line="500" w:lineRule="exact"/>
        <w:ind w:firstLine="640" w:firstLineChars="200"/>
        <w:jc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基本资格条件承诺函</w:t>
      </w:r>
    </w:p>
    <w:p>
      <w:pPr>
        <w:tabs>
          <w:tab w:val="left" w:pos="6300"/>
        </w:tabs>
        <w:snapToGrid w:val="0"/>
        <w:spacing w:line="530" w:lineRule="exact"/>
        <w:rPr>
          <w:color w:val="000000"/>
          <w:sz w:val="24"/>
        </w:rPr>
      </w:pP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致</w:t>
      </w:r>
      <w:r>
        <w:rPr>
          <w:rFonts w:hint="eastAsia" w:ascii="方正仿宋_GBK" w:hAnsi="仿宋" w:eastAsia="方正仿宋_GBK"/>
          <w:color w:val="000000"/>
          <w:sz w:val="24"/>
          <w:u w:val="single"/>
        </w:rPr>
        <w:t xml:space="preserve">                   </w:t>
      </w:r>
      <w:r>
        <w:rPr>
          <w:rFonts w:hint="eastAsia" w:ascii="方正仿宋_GBK" w:hAnsi="仿宋" w:eastAsia="方正仿宋_GBK"/>
          <w:color w:val="000000"/>
          <w:sz w:val="24"/>
        </w:rPr>
        <w:t>（采购代理机构名称）：</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 xml:space="preserve">    </w:t>
      </w:r>
      <w:r>
        <w:rPr>
          <w:rFonts w:hint="eastAsia" w:ascii="方正仿宋_GBK" w:hAnsi="仿宋" w:eastAsia="方正仿宋_GBK"/>
          <w:color w:val="000000"/>
          <w:sz w:val="24"/>
          <w:u w:val="single"/>
        </w:rPr>
        <w:t xml:space="preserve">              </w:t>
      </w:r>
      <w:r>
        <w:rPr>
          <w:rFonts w:hint="eastAsia" w:ascii="方正仿宋_GBK" w:hAnsi="仿宋" w:eastAsia="方正仿宋_GBK"/>
          <w:color w:val="000000"/>
          <w:sz w:val="24"/>
        </w:rPr>
        <w:t>（供应商名称）郑重承诺：</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1.我方具有良好的商业信誉和健全的财务会计制度，具有履行合同所必需的设备和专业技术能力，具</w:t>
      </w:r>
      <w:r>
        <w:rPr>
          <w:rFonts w:hint="eastAsia" w:ascii="方正仿宋_GBK" w:hAnsi="仿宋" w:eastAsia="方正仿宋_GBK"/>
          <w:color w:val="000000"/>
          <w:sz w:val="24"/>
          <w:lang w:val="zh-CN"/>
        </w:rPr>
        <w:t>有依法缴纳税收和社会保障金的良好记录</w:t>
      </w:r>
      <w:r>
        <w:rPr>
          <w:rFonts w:hint="eastAsia" w:ascii="方正仿宋_GBK" w:hAnsi="仿宋" w:eastAsia="方正仿宋_GBK"/>
          <w:color w:val="000000"/>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特此承诺。</w:t>
      </w:r>
    </w:p>
    <w:p>
      <w:pPr>
        <w:tabs>
          <w:tab w:val="left" w:pos="6300"/>
        </w:tabs>
        <w:snapToGrid w:val="0"/>
        <w:spacing w:line="500" w:lineRule="exact"/>
        <w:ind w:firstLine="480" w:firstLineChars="200"/>
        <w:rPr>
          <w:rFonts w:hint="eastAsia" w:ascii="方正仿宋_GBK" w:hAnsi="仿宋" w:eastAsia="方正仿宋_GBK"/>
          <w:color w:val="000000"/>
          <w:sz w:val="24"/>
        </w:rPr>
      </w:pPr>
    </w:p>
    <w:p>
      <w:pPr>
        <w:tabs>
          <w:tab w:val="left" w:pos="6300"/>
        </w:tabs>
        <w:snapToGrid w:val="0"/>
        <w:spacing w:line="500" w:lineRule="exact"/>
        <w:ind w:firstLine="480" w:firstLineChars="200"/>
        <w:jc w:val="right"/>
        <w:rPr>
          <w:rFonts w:hint="eastAsia" w:ascii="方正仿宋_GBK" w:hAnsi="仿宋" w:eastAsia="方正仿宋_GBK"/>
          <w:color w:val="000000"/>
          <w:sz w:val="24"/>
        </w:rPr>
      </w:pPr>
      <w:r>
        <w:rPr>
          <w:rFonts w:hint="eastAsia" w:ascii="方正仿宋_GBK" w:hAnsi="仿宋" w:eastAsia="方正仿宋_GBK"/>
          <w:color w:val="000000"/>
          <w:sz w:val="24"/>
        </w:rPr>
        <w:t>（供应商公章）</w:t>
      </w:r>
    </w:p>
    <w:p>
      <w:pPr>
        <w:tabs>
          <w:tab w:val="left" w:pos="6300"/>
        </w:tabs>
        <w:snapToGrid w:val="0"/>
        <w:spacing w:line="500" w:lineRule="exact"/>
        <w:ind w:firstLine="7920" w:firstLineChars="3300"/>
        <w:rPr>
          <w:rFonts w:hint="eastAsia" w:ascii="方正仿宋_GBK" w:hAnsi="宋体" w:eastAsia="方正仿宋_GBK"/>
          <w:color w:val="000000"/>
          <w:sz w:val="24"/>
          <w:szCs w:val="24"/>
        </w:rPr>
      </w:pPr>
      <w:r>
        <w:rPr>
          <w:rFonts w:hint="eastAsia" w:ascii="方正仿宋_GBK" w:hAnsi="仿宋" w:eastAsia="方正仿宋_GBK"/>
          <w:color w:val="000000"/>
          <w:sz w:val="24"/>
        </w:rPr>
        <w:t>年   月   日</w:t>
      </w:r>
    </w:p>
    <w:p>
      <w:pPr>
        <w:snapToGrid w:val="0"/>
        <w:spacing w:line="400" w:lineRule="exact"/>
        <w:ind w:firstLine="560" w:firstLineChars="200"/>
        <w:rPr>
          <w:rFonts w:hint="eastAsia" w:ascii="方正仿宋_GBK" w:hAnsi="宋体" w:eastAsia="方正仿宋_GBK"/>
          <w:color w:val="000000"/>
          <w:sz w:val="24"/>
          <w:szCs w:val="24"/>
        </w:rPr>
      </w:pPr>
      <w:r>
        <w:rPr>
          <w:rFonts w:ascii="方正仿宋_GBK" w:hAnsi="宋体" w:eastAsia="方正仿宋_GBK"/>
          <w:color w:val="000000"/>
        </w:rPr>
        <w:br w:type="page"/>
      </w:r>
      <w:r>
        <w:rPr>
          <w:rFonts w:hint="eastAsia" w:ascii="方正仿宋_GBK" w:hAnsi="宋体" w:eastAsia="方正仿宋_GBK"/>
          <w:color w:val="000000"/>
          <w:sz w:val="24"/>
          <w:szCs w:val="24"/>
        </w:rPr>
        <w:t>（五）特定资格条件证明文件</w:t>
      </w:r>
    </w:p>
    <w:p>
      <w:pPr>
        <w:tabs>
          <w:tab w:val="left" w:pos="6300"/>
        </w:tabs>
        <w:snapToGrid w:val="0"/>
        <w:spacing w:line="400" w:lineRule="exact"/>
        <w:ind w:firstLine="480" w:firstLineChars="200"/>
        <w:rPr>
          <w:rFonts w:hint="eastAsia" w:ascii="方正仿宋_GBK" w:hAnsi="宋体" w:eastAsia="方正仿宋_GBK"/>
          <w:color w:val="000000"/>
          <w:sz w:val="24"/>
          <w:szCs w:val="24"/>
        </w:rPr>
      </w:pPr>
    </w:p>
    <w:p>
      <w:pPr>
        <w:pStyle w:val="5"/>
        <w:adjustRightInd w:val="0"/>
        <w:snapToGrid w:val="0"/>
        <w:spacing w:before="0" w:after="0" w:line="400" w:lineRule="exact"/>
        <w:ind w:firstLine="560" w:firstLineChars="200"/>
        <w:rPr>
          <w:rFonts w:hint="eastAsia" w:ascii="方正仿宋_GBK" w:hAnsi="宋体" w:eastAsia="方正仿宋_GBK"/>
          <w:color w:val="000000"/>
          <w:sz w:val="24"/>
        </w:rPr>
      </w:pPr>
      <w:bookmarkStart w:id="141" w:name="_Toc14422"/>
      <w:r>
        <w:rPr>
          <w:rFonts w:ascii="方正仿宋_GBK" w:hAnsi="宋体" w:eastAsia="方正仿宋_GBK"/>
          <w:b w:val="0"/>
          <w:color w:val="000000"/>
          <w:sz w:val="28"/>
        </w:rPr>
        <w:br w:type="page"/>
      </w:r>
      <w:bookmarkStart w:id="142" w:name="_Toc758"/>
      <w:bookmarkStart w:id="143" w:name="_Toc76462354"/>
      <w:r>
        <w:rPr>
          <w:rFonts w:hint="eastAsia" w:ascii="方正仿宋_GBK" w:hAnsi="宋体" w:eastAsia="方正仿宋_GBK"/>
          <w:color w:val="000000"/>
          <w:sz w:val="24"/>
        </w:rPr>
        <w:t>五、其他资料</w:t>
      </w:r>
      <w:bookmarkEnd w:id="141"/>
      <w:bookmarkEnd w:id="142"/>
      <w:bookmarkEnd w:id="143"/>
    </w:p>
    <w:p>
      <w:pPr>
        <w:tabs>
          <w:tab w:val="left" w:pos="6300"/>
        </w:tabs>
        <w:snapToGrid w:val="0"/>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（一）中小企业声明函、监狱企业证明文件、残疾人福利性单位声明函</w:t>
      </w:r>
    </w:p>
    <w:p>
      <w:pPr>
        <w:tabs>
          <w:tab w:val="left" w:pos="6300"/>
        </w:tabs>
        <w:snapToGrid w:val="0"/>
        <w:spacing w:line="500" w:lineRule="exact"/>
        <w:ind w:firstLine="560" w:firstLineChars="200"/>
        <w:jc w:val="center"/>
        <w:rPr>
          <w:rFonts w:hint="eastAsia" w:ascii="方正仿宋_GBK" w:hAnsi="宋体" w:eastAsia="方正仿宋_GBK"/>
          <w:color w:val="000000"/>
        </w:rPr>
      </w:pPr>
      <w:r>
        <w:rPr>
          <w:rFonts w:hint="eastAsia" w:ascii="方正仿宋_GBK" w:hAnsi="宋体" w:eastAsia="方正仿宋_GBK"/>
          <w:color w:val="000000"/>
        </w:rPr>
        <w:t>中小企业声明函</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本公司（联合体）郑重声明，根据《政府采购促进中小企业发展管理办法》（</w:t>
      </w:r>
      <w:r>
        <w:rPr>
          <w:rFonts w:hint="eastAsia" w:ascii="方正仿宋_GBK" w:hAnsi="宋体" w:eastAsia="方正仿宋_GBK"/>
          <w:color w:val="000000"/>
          <w:sz w:val="24"/>
          <w:szCs w:val="24"/>
        </w:rPr>
        <w:t>财库〔2020〕46号</w:t>
      </w:r>
      <w:r>
        <w:rPr>
          <w:rFonts w:hint="eastAsia" w:ascii="方正仿宋_GBK" w:hAnsi="仿宋" w:eastAsia="方正仿宋_GBK"/>
          <w:color w:val="000000"/>
          <w:sz w:val="24"/>
          <w:szCs w:val="28"/>
        </w:rPr>
        <w:t>）的规定，本公司（联合体）参加</w:t>
      </w:r>
      <w:r>
        <w:rPr>
          <w:rFonts w:hint="eastAsia" w:ascii="方正仿宋_GBK" w:hAnsi="仿宋" w:eastAsia="方正仿宋_GBK"/>
          <w:i/>
          <w:color w:val="000000"/>
          <w:sz w:val="24"/>
          <w:szCs w:val="28"/>
          <w:u w:val="single"/>
        </w:rPr>
        <w:t>（单位名称）</w:t>
      </w:r>
      <w:r>
        <w:rPr>
          <w:rFonts w:hint="eastAsia" w:ascii="方正仿宋_GBK" w:hAnsi="仿宋" w:eastAsia="方正仿宋_GBK"/>
          <w:color w:val="000000"/>
          <w:sz w:val="24"/>
          <w:szCs w:val="28"/>
        </w:rPr>
        <w:t>的</w:t>
      </w:r>
      <w:r>
        <w:rPr>
          <w:rFonts w:hint="eastAsia" w:ascii="方正仿宋_GBK" w:hAnsi="仿宋" w:eastAsia="方正仿宋_GBK"/>
          <w:i/>
          <w:color w:val="000000"/>
          <w:sz w:val="24"/>
          <w:szCs w:val="28"/>
          <w:u w:val="single"/>
        </w:rPr>
        <w:t>（项目名称）</w:t>
      </w:r>
      <w:r>
        <w:rPr>
          <w:rFonts w:hint="eastAsia" w:ascii="方正仿宋_GBK" w:hAnsi="仿宋" w:eastAsia="方正仿宋_GBK"/>
          <w:color w:val="000000"/>
          <w:sz w:val="24"/>
          <w:szCs w:val="28"/>
        </w:rPr>
        <w:t>采购活动，服务全部由符合政策要求的中小企业承接。相关企业（含联合体中的中小企业、签订分包意向协议的中小企业）的具体情况如下：</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1.</w:t>
      </w:r>
      <w:r>
        <w:rPr>
          <w:rFonts w:hint="eastAsia" w:ascii="方正仿宋_GBK" w:hAnsi="仿宋" w:eastAsia="方正仿宋_GBK"/>
          <w:i/>
          <w:color w:val="000000"/>
          <w:sz w:val="24"/>
          <w:szCs w:val="28"/>
          <w:u w:val="single"/>
        </w:rPr>
        <w:t>（标的名称）</w:t>
      </w:r>
      <w:r>
        <w:rPr>
          <w:rFonts w:hint="eastAsia" w:ascii="方正仿宋_GBK" w:hAnsi="仿宋" w:eastAsia="方正仿宋_GBK"/>
          <w:color w:val="000000"/>
          <w:sz w:val="24"/>
          <w:szCs w:val="28"/>
        </w:rPr>
        <w:t>，属于</w:t>
      </w:r>
      <w:r>
        <w:rPr>
          <w:rFonts w:hint="eastAsia" w:ascii="方正仿宋_GBK" w:hAnsi="仿宋" w:eastAsia="方正仿宋_GBK"/>
          <w:i/>
          <w:color w:val="000000"/>
          <w:sz w:val="24"/>
          <w:szCs w:val="28"/>
          <w:u w:val="single"/>
        </w:rPr>
        <w:t>（采购文件中明确的所属行业）</w:t>
      </w:r>
      <w:r>
        <w:rPr>
          <w:rFonts w:hint="eastAsia" w:ascii="方正仿宋_GBK" w:hAnsi="仿宋" w:eastAsia="方正仿宋_GBK"/>
          <w:color w:val="000000"/>
          <w:sz w:val="24"/>
          <w:szCs w:val="28"/>
        </w:rPr>
        <w:t>；承接企业为</w:t>
      </w:r>
      <w:r>
        <w:rPr>
          <w:rFonts w:hint="eastAsia" w:ascii="方正仿宋_GBK" w:hAnsi="仿宋" w:eastAsia="方正仿宋_GBK"/>
          <w:i/>
          <w:color w:val="000000"/>
          <w:sz w:val="24"/>
          <w:szCs w:val="28"/>
          <w:u w:val="single"/>
        </w:rPr>
        <w:t>（企业名称）</w:t>
      </w:r>
      <w:r>
        <w:rPr>
          <w:rFonts w:hint="eastAsia" w:ascii="方正仿宋_GBK" w:hAnsi="仿宋" w:eastAsia="方正仿宋_GBK"/>
          <w:color w:val="000000"/>
          <w:sz w:val="24"/>
          <w:szCs w:val="28"/>
        </w:rPr>
        <w:t>，从业人员</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人，营业收入为</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万元，资产总额为</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万元，属于</w:t>
      </w:r>
      <w:r>
        <w:rPr>
          <w:rFonts w:hint="eastAsia" w:ascii="方正仿宋_GBK" w:hAnsi="仿宋" w:eastAsia="方正仿宋_GBK"/>
          <w:i/>
          <w:color w:val="000000"/>
          <w:sz w:val="24"/>
          <w:szCs w:val="28"/>
          <w:u w:val="single"/>
        </w:rPr>
        <w:t>（中型企业、小型企业、微型企业）</w:t>
      </w:r>
      <w:r>
        <w:rPr>
          <w:rFonts w:hint="eastAsia" w:ascii="方正仿宋_GBK" w:hAnsi="仿宋" w:eastAsia="方正仿宋_GBK"/>
          <w:color w:val="000000"/>
          <w:sz w:val="24"/>
          <w:szCs w:val="28"/>
        </w:rPr>
        <w:t>；</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为本标的提供的服务人员</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人，其中与本企业签订劳动合同</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人，其他人员</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人。有其他人员的不符合中小企业扶持政策（适用于服务采购项目）;</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2.</w:t>
      </w:r>
      <w:r>
        <w:rPr>
          <w:rFonts w:hint="eastAsia" w:ascii="方正仿宋_GBK" w:hAnsi="仿宋" w:eastAsia="方正仿宋_GBK"/>
          <w:i/>
          <w:color w:val="000000"/>
          <w:sz w:val="24"/>
          <w:szCs w:val="28"/>
          <w:u w:val="single"/>
        </w:rPr>
        <w:t xml:space="preserve"> （标的名称）</w:t>
      </w:r>
      <w:r>
        <w:rPr>
          <w:rFonts w:hint="eastAsia" w:ascii="方正仿宋_GBK" w:hAnsi="仿宋" w:eastAsia="方正仿宋_GBK"/>
          <w:color w:val="000000"/>
          <w:sz w:val="24"/>
          <w:szCs w:val="28"/>
        </w:rPr>
        <w:t>，属于</w:t>
      </w:r>
      <w:r>
        <w:rPr>
          <w:rFonts w:hint="eastAsia" w:ascii="方正仿宋_GBK" w:hAnsi="仿宋" w:eastAsia="方正仿宋_GBK"/>
          <w:i/>
          <w:color w:val="000000"/>
          <w:sz w:val="24"/>
          <w:szCs w:val="28"/>
          <w:u w:val="single"/>
        </w:rPr>
        <w:t>（采购文件中明确的所属行业）</w:t>
      </w:r>
      <w:r>
        <w:rPr>
          <w:rFonts w:hint="eastAsia" w:ascii="方正仿宋_GBK" w:hAnsi="仿宋" w:eastAsia="方正仿宋_GBK"/>
          <w:color w:val="000000"/>
          <w:sz w:val="24"/>
          <w:szCs w:val="28"/>
        </w:rPr>
        <w:t>；承接企业为</w:t>
      </w:r>
      <w:r>
        <w:rPr>
          <w:rFonts w:hint="eastAsia" w:ascii="方正仿宋_GBK" w:hAnsi="仿宋" w:eastAsia="方正仿宋_GBK"/>
          <w:i/>
          <w:color w:val="000000"/>
          <w:sz w:val="24"/>
          <w:szCs w:val="28"/>
          <w:u w:val="single"/>
        </w:rPr>
        <w:t>（企业名称）</w:t>
      </w:r>
      <w:r>
        <w:rPr>
          <w:rFonts w:hint="eastAsia" w:ascii="方正仿宋_GBK" w:hAnsi="仿宋" w:eastAsia="方正仿宋_GBK"/>
          <w:color w:val="000000"/>
          <w:sz w:val="24"/>
          <w:szCs w:val="28"/>
        </w:rPr>
        <w:t>，从业人员</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人，营业收入为</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万元，资产总额为</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万元，属于</w:t>
      </w:r>
      <w:r>
        <w:rPr>
          <w:rFonts w:hint="eastAsia" w:ascii="方正仿宋_GBK" w:hAnsi="仿宋" w:eastAsia="方正仿宋_GBK"/>
          <w:i/>
          <w:color w:val="000000"/>
          <w:sz w:val="24"/>
          <w:szCs w:val="28"/>
          <w:u w:val="single"/>
        </w:rPr>
        <w:t>（中型企业、小型企业、微型企业）</w:t>
      </w:r>
      <w:r>
        <w:rPr>
          <w:rFonts w:hint="eastAsia" w:ascii="方正仿宋_GBK" w:hAnsi="仿宋" w:eastAsia="方正仿宋_GBK"/>
          <w:color w:val="000000"/>
          <w:sz w:val="24"/>
          <w:szCs w:val="28"/>
        </w:rPr>
        <w:t>；</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为本标的提供的服务人员</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人，其中与本企业签订劳动合同</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人，其他人员</w:t>
      </w:r>
      <w:r>
        <w:rPr>
          <w:rFonts w:hint="eastAsia" w:ascii="方正仿宋_GBK" w:hAnsi="仿宋" w:eastAsia="方正仿宋_GBK"/>
          <w:color w:val="000000"/>
          <w:sz w:val="24"/>
          <w:szCs w:val="28"/>
          <w:u w:val="single"/>
        </w:rPr>
        <w:t xml:space="preserve">   </w:t>
      </w:r>
      <w:r>
        <w:rPr>
          <w:rFonts w:hint="eastAsia" w:ascii="方正仿宋_GBK" w:hAnsi="仿宋" w:eastAsia="方正仿宋_GBK"/>
          <w:color w:val="000000"/>
          <w:sz w:val="24"/>
          <w:szCs w:val="28"/>
        </w:rPr>
        <w:t>人。有其他人员的不符合中小企业扶持政策（适用于服务采购项目）;</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ascii="方正仿宋_GBK" w:hAnsi="仿宋" w:eastAsia="方正仿宋_GBK"/>
          <w:color w:val="000000"/>
          <w:sz w:val="24"/>
          <w:szCs w:val="28"/>
        </w:rPr>
        <w:t>……</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本企业对上述声明内容的真实性负责。如有虚假，将依法承担相应责任。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 xml:space="preserve">                                                    </w:t>
      </w:r>
    </w:p>
    <w:p>
      <w:pPr>
        <w:tabs>
          <w:tab w:val="left" w:pos="6300"/>
        </w:tabs>
        <w:snapToGrid w:val="0"/>
        <w:spacing w:line="500" w:lineRule="exact"/>
        <w:ind w:firstLine="6120" w:firstLineChars="2550"/>
        <w:rPr>
          <w:rFonts w:hint="eastAsia" w:ascii="方正仿宋_GBK" w:hAnsi="仿宋" w:eastAsia="方正仿宋_GBK"/>
          <w:color w:val="000000"/>
          <w:sz w:val="24"/>
          <w:szCs w:val="28"/>
        </w:rPr>
      </w:pPr>
      <w:r>
        <w:rPr>
          <w:rFonts w:hint="eastAsia" w:ascii="方正仿宋_GBK" w:hAnsi="仿宋" w:eastAsia="方正仿宋_GBK"/>
          <w:color w:val="000000"/>
          <w:sz w:val="24"/>
          <w:szCs w:val="28"/>
        </w:rPr>
        <w:t xml:space="preserve">企业名称（盖章）： </w:t>
      </w:r>
    </w:p>
    <w:p>
      <w:pPr>
        <w:tabs>
          <w:tab w:val="left" w:pos="6300"/>
        </w:tabs>
        <w:snapToGrid w:val="0"/>
        <w:spacing w:line="500" w:lineRule="exact"/>
        <w:ind w:right="784" w:firstLine="6120" w:firstLineChars="2550"/>
        <w:rPr>
          <w:rFonts w:hint="eastAsia" w:ascii="方正仿宋_GBK" w:hAnsi="仿宋" w:eastAsia="方正仿宋_GBK"/>
          <w:color w:val="000000"/>
          <w:sz w:val="24"/>
        </w:rPr>
      </w:pPr>
      <w:r>
        <w:rPr>
          <w:rFonts w:hint="eastAsia" w:ascii="方正仿宋_GBK" w:hAnsi="仿宋" w:eastAsia="方正仿宋_GBK"/>
          <w:color w:val="000000"/>
          <w:sz w:val="24"/>
          <w:szCs w:val="28"/>
        </w:rPr>
        <w:t>日期：</w:t>
      </w:r>
    </w:p>
    <w:p>
      <w:pPr>
        <w:tabs>
          <w:tab w:val="left" w:pos="6300"/>
        </w:tabs>
        <w:snapToGrid w:val="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填写时应注意以下事项：</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1.从业人员、营业收入、资产总额填报上一年度数据，无上一年度数据的新成立企业可不填报。</w:t>
      </w:r>
    </w:p>
    <w:p>
      <w:pPr>
        <w:tabs>
          <w:tab w:val="left" w:pos="6300"/>
        </w:tabs>
        <w:snapToGrid w:val="0"/>
        <w:ind w:firstLine="420" w:firstLineChars="200"/>
        <w:rPr>
          <w:rFonts w:hint="eastAsia" w:ascii="方正仿宋_GBK" w:hAnsi="宋体" w:eastAsia="方正仿宋_GBK" w:cs="宋体"/>
          <w:b w:val="0"/>
          <w:bCs/>
          <w:color w:val="000000"/>
          <w:kern w:val="0"/>
          <w:sz w:val="21"/>
          <w:szCs w:val="21"/>
        </w:rPr>
      </w:pPr>
      <w:r>
        <w:rPr>
          <w:rFonts w:hint="eastAsia" w:ascii="方正仿宋_GBK" w:hAnsi="宋体" w:eastAsia="方正仿宋_GBK" w:cs="宋体"/>
          <w:b w:val="0"/>
          <w:bCs/>
          <w:color w:val="000000"/>
          <w:kern w:val="0"/>
          <w:sz w:val="21"/>
          <w:szCs w:val="21"/>
        </w:rPr>
        <w:t>2.中小企业应当按照《中小企业划型标准规定》（工信部联企业〔2011〕300号），如实填写并提交《中小企业声明函》。</w:t>
      </w:r>
    </w:p>
    <w:p>
      <w:pPr>
        <w:tabs>
          <w:tab w:val="left" w:pos="6300"/>
        </w:tabs>
        <w:snapToGrid w:val="0"/>
        <w:ind w:firstLine="420" w:firstLineChars="200"/>
        <w:rPr>
          <w:rFonts w:hint="eastAsia" w:ascii="方正仿宋_GBK" w:hAnsi="宋体" w:eastAsia="方正仿宋_GBK" w:cs="宋体"/>
          <w:b w:val="0"/>
          <w:bCs/>
          <w:color w:val="000000"/>
          <w:kern w:val="0"/>
          <w:sz w:val="21"/>
          <w:szCs w:val="21"/>
        </w:rPr>
      </w:pPr>
      <w:r>
        <w:rPr>
          <w:rFonts w:hint="eastAsia" w:ascii="方正仿宋_GBK" w:hAnsi="宋体" w:eastAsia="方正仿宋_GBK" w:cs="宋体"/>
          <w:b w:val="0"/>
          <w:bCs/>
          <w:color w:val="000000"/>
          <w:kern w:val="0"/>
          <w:sz w:val="21"/>
          <w:szCs w:val="21"/>
        </w:rPr>
        <w:t>3.供应商填写《中小企业声明函》中所属行业时，应与采购文件第一篇“采购标的对应的中小企业划分标准所属行业”中填写的所属行业一致。</w:t>
      </w:r>
    </w:p>
    <w:p>
      <w:pPr>
        <w:tabs>
          <w:tab w:val="left" w:pos="6300"/>
        </w:tabs>
        <w:snapToGrid w:val="0"/>
        <w:ind w:firstLine="420" w:firstLineChars="200"/>
        <w:rPr>
          <w:rFonts w:hint="eastAsia" w:ascii="方正仿宋_GBK" w:hAnsi="宋体" w:eastAsia="方正仿宋_GBK" w:cs="宋体"/>
          <w:b w:val="0"/>
          <w:bCs/>
          <w:color w:val="000000"/>
          <w:kern w:val="0"/>
          <w:sz w:val="21"/>
          <w:szCs w:val="21"/>
        </w:rPr>
      </w:pPr>
      <w:r>
        <w:rPr>
          <w:rFonts w:hint="eastAsia" w:ascii="方正仿宋_GBK" w:hAnsi="宋体" w:eastAsia="方正仿宋_GBK" w:cs="宋体"/>
          <w:b w:val="0"/>
          <w:bCs/>
          <w:color w:val="000000"/>
          <w:kern w:val="0"/>
          <w:sz w:val="21"/>
          <w:szCs w:val="21"/>
        </w:rPr>
        <w:t>4.本声明函“企业名称（盖章）”处为供应商盖章。</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注：各行业划型标准：</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hint="eastAsia"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firstLineChars="200"/>
        <w:jc w:val="center"/>
        <w:rPr>
          <w:rFonts w:hint="eastAsia" w:ascii="方正仿宋_GBK" w:hAnsi="宋体" w:eastAsia="方正仿宋_GBK"/>
          <w:color w:val="000000"/>
        </w:rPr>
      </w:pPr>
      <w:r>
        <w:rPr>
          <w:rFonts w:ascii="方正仿宋_GBK" w:hAnsi="宋体" w:eastAsia="方正仿宋_GBK"/>
          <w:color w:val="000000"/>
          <w:sz w:val="24"/>
          <w:szCs w:val="24"/>
        </w:rPr>
        <w:br w:type="page"/>
      </w:r>
      <w:r>
        <w:rPr>
          <w:rFonts w:hint="eastAsia" w:ascii="方正仿宋_GBK" w:hAnsi="宋体" w:eastAsia="方正仿宋_GBK"/>
          <w:color w:val="000000"/>
        </w:rPr>
        <w:t>监狱企业证明文件</w:t>
      </w:r>
    </w:p>
    <w:p>
      <w:pPr>
        <w:tabs>
          <w:tab w:val="left" w:pos="6300"/>
        </w:tabs>
        <w:snapToGrid w:val="0"/>
        <w:spacing w:line="400" w:lineRule="exact"/>
        <w:ind w:firstLine="480" w:firstLineChars="200"/>
        <w:rPr>
          <w:rFonts w:ascii="方正仿宋_GBK" w:hAnsi="仿宋" w:eastAsia="方正仿宋_GBK"/>
          <w:color w:val="000000"/>
          <w:sz w:val="24"/>
        </w:rPr>
      </w:pPr>
      <w:r>
        <w:rPr>
          <w:rFonts w:hint="eastAsia" w:ascii="方正仿宋_GBK" w:hAnsi="仿宋" w:eastAsia="方正仿宋_GBK"/>
          <w:color w:val="000000"/>
          <w:sz w:val="24"/>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hint="eastAsia" w:ascii="方正仿宋_GBK" w:hAnsi="宋体" w:eastAsia="方正仿宋_GBK"/>
          <w:color w:val="000000"/>
        </w:rPr>
      </w:pPr>
      <w:r>
        <w:rPr>
          <w:rFonts w:ascii="方正仿宋_GBK" w:hAnsi="仿宋" w:eastAsia="方正仿宋_GBK"/>
          <w:color w:val="000000"/>
          <w:sz w:val="24"/>
        </w:rPr>
        <w:br w:type="page"/>
      </w:r>
      <w:r>
        <w:rPr>
          <w:rFonts w:hint="eastAsia" w:ascii="方正仿宋_GBK" w:hAnsi="宋体" w:eastAsia="方正仿宋_GBK"/>
          <w:color w:val="000000"/>
        </w:rPr>
        <w:t>残疾人福利性单位声明函</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本单位对上述声明的真实性负责。如有虚假，将依法承担相应责任。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color w:val="000000"/>
          <w:sz w:val="24"/>
        </w:rPr>
      </w:pPr>
    </w:p>
    <w:p>
      <w:pPr>
        <w:tabs>
          <w:tab w:val="left" w:pos="6300"/>
        </w:tabs>
        <w:snapToGrid w:val="0"/>
        <w:spacing w:line="500" w:lineRule="exact"/>
        <w:ind w:firstLine="480" w:firstLineChars="200"/>
        <w:rPr>
          <w:rFonts w:hint="eastAsia" w:ascii="方正仿宋_GBK" w:hAnsi="仿宋" w:eastAsia="方正仿宋_GBK"/>
          <w:color w:val="000000"/>
          <w:sz w:val="24"/>
        </w:rPr>
      </w:pPr>
    </w:p>
    <w:p>
      <w:pPr>
        <w:tabs>
          <w:tab w:val="left" w:pos="6300"/>
        </w:tabs>
        <w:snapToGrid w:val="0"/>
        <w:spacing w:line="50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 xml:space="preserve">                                                 供应商名称（盖章）：</w:t>
      </w:r>
    </w:p>
    <w:p>
      <w:pPr>
        <w:snapToGrid w:val="0"/>
        <w:spacing w:line="440" w:lineRule="exact"/>
        <w:ind w:firstLine="480" w:firstLineChars="200"/>
        <w:rPr>
          <w:rFonts w:hint="eastAsia" w:ascii="方正仿宋_GBK" w:hAnsi="仿宋" w:eastAsia="方正仿宋_GBK"/>
          <w:color w:val="000000"/>
          <w:sz w:val="24"/>
        </w:rPr>
      </w:pPr>
      <w:r>
        <w:rPr>
          <w:rFonts w:hint="eastAsia" w:ascii="方正仿宋_GBK" w:hAnsi="仿宋" w:eastAsia="方正仿宋_GBK"/>
          <w:color w:val="000000"/>
          <w:sz w:val="24"/>
        </w:rPr>
        <w:t xml:space="preserve">                                                  日  期：</w:t>
      </w: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p>
    <w:p>
      <w:pPr>
        <w:snapToGrid w:val="0"/>
        <w:spacing w:line="440" w:lineRule="exact"/>
        <w:ind w:firstLine="480" w:firstLineChars="200"/>
        <w:rPr>
          <w:rFonts w:hint="eastAsia" w:ascii="方正仿宋_GBK" w:hAnsi="仿宋" w:eastAsia="方正仿宋_GBK"/>
          <w:color w:val="000000"/>
          <w:sz w:val="24"/>
        </w:rPr>
      </w:pPr>
      <w:r>
        <w:rPr>
          <w:rFonts w:hint="eastAsia" w:ascii="方正仿宋_GBK" w:hAnsi="宋体" w:eastAsia="方正仿宋_GBK" w:cs="宋体"/>
          <w:color w:val="000000"/>
          <w:kern w:val="0"/>
          <w:sz w:val="24"/>
        </w:rPr>
        <w:t>若成交供应商为残疾人福利性单位的，将在结果公告时公告其《残疾人福利性单位声明函》。</w:t>
      </w:r>
    </w:p>
    <w:p>
      <w:pPr>
        <w:snapToGrid w:val="0"/>
        <w:spacing w:line="440" w:lineRule="exact"/>
        <w:ind w:firstLine="480" w:firstLineChars="200"/>
        <w:rPr>
          <w:rFonts w:hint="eastAsia" w:ascii="方正仿宋_GBK" w:hAnsi="仿宋" w:eastAsia="方正仿宋_GBK"/>
          <w:color w:val="000000"/>
          <w:sz w:val="24"/>
        </w:rPr>
      </w:pPr>
    </w:p>
    <w:p>
      <w:pPr>
        <w:snapToGrid w:val="0"/>
        <w:spacing w:line="400" w:lineRule="exact"/>
        <w:ind w:firstLine="480" w:firstLineChars="200"/>
        <w:rPr>
          <w:rFonts w:hint="eastAsia" w:ascii="方正仿宋_GBK" w:hAnsi="宋体" w:eastAsia="方正仿宋_GBK"/>
          <w:color w:val="000000"/>
          <w:sz w:val="24"/>
          <w:szCs w:val="24"/>
        </w:rPr>
      </w:pPr>
      <w:r>
        <w:rPr>
          <w:rFonts w:ascii="方正仿宋_GBK" w:hAnsi="宋体" w:eastAsia="方正仿宋_GBK"/>
          <w:color w:val="000000"/>
          <w:sz w:val="24"/>
          <w:szCs w:val="24"/>
        </w:rPr>
        <w:br w:type="page"/>
      </w:r>
      <w:r>
        <w:rPr>
          <w:rFonts w:hint="eastAsia" w:ascii="方正仿宋_GBK" w:hAnsi="宋体" w:eastAsia="方正仿宋_GBK"/>
          <w:color w:val="000000"/>
          <w:sz w:val="24"/>
          <w:szCs w:val="24"/>
        </w:rPr>
        <w:t>（二）其他与项目有关的资料</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其他与项目有关的资料（自附）：供应商总体情况介绍、其他与本项目有关的资料等。</w:t>
      </w:r>
    </w:p>
    <w:p>
      <w:pPr>
        <w:spacing w:line="360" w:lineRule="auto"/>
        <w:ind w:firstLine="480" w:firstLineChars="200"/>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pStyle w:val="51"/>
        <w:rPr>
          <w:rFonts w:hint="eastAsia" w:ascii="方正仿宋_GBK" w:hAnsi="宋体" w:eastAsia="方正仿宋_GBK"/>
          <w:color w:val="000000"/>
          <w:sz w:val="24"/>
          <w:szCs w:val="24"/>
        </w:rPr>
      </w:pPr>
    </w:p>
    <w:p>
      <w:pPr>
        <w:tabs>
          <w:tab w:val="left" w:pos="6300"/>
        </w:tabs>
        <w:snapToGrid w:val="0"/>
        <w:spacing w:line="500" w:lineRule="exact"/>
        <w:jc w:val="left"/>
        <w:rPr>
          <w:rFonts w:hint="eastAsia" w:ascii="宋体" w:hAnsi="宋体"/>
          <w:b/>
          <w:color w:val="000000"/>
          <w:sz w:val="24"/>
          <w:szCs w:val="24"/>
        </w:rPr>
      </w:pPr>
      <w:bookmarkStart w:id="144" w:name="_GoBack"/>
      <w:bookmarkEnd w:id="144"/>
      <w:r>
        <w:rPr>
          <w:rFonts w:hint="eastAsia" w:ascii="宋体" w:hAnsi="宋体"/>
          <w:b/>
          <w:color w:val="000000"/>
          <w:sz w:val="24"/>
          <w:szCs w:val="24"/>
        </w:rPr>
        <w:t>附件一：</w:t>
      </w:r>
    </w:p>
    <w:p>
      <w:pPr>
        <w:tabs>
          <w:tab w:val="left" w:pos="6300"/>
        </w:tabs>
        <w:snapToGrid w:val="0"/>
        <w:spacing w:line="500" w:lineRule="exact"/>
        <w:ind w:firstLine="570"/>
        <w:jc w:val="center"/>
        <w:rPr>
          <w:rFonts w:ascii="宋体" w:hAnsi="宋体"/>
          <w:b/>
          <w:bCs/>
          <w:color w:val="000000"/>
          <w:sz w:val="24"/>
          <w:szCs w:val="24"/>
          <w:u w:val="single"/>
        </w:rPr>
      </w:pPr>
      <w:r>
        <w:rPr>
          <w:rFonts w:hint="eastAsia" w:ascii="宋体" w:hAnsi="宋体"/>
          <w:b/>
          <w:color w:val="000000"/>
          <w:sz w:val="24"/>
          <w:szCs w:val="24"/>
          <w:lang w:val="en-US" w:eastAsia="zh-CN"/>
        </w:rPr>
        <w:t>用户</w:t>
      </w:r>
      <w:r>
        <w:rPr>
          <w:rFonts w:hint="eastAsia" w:ascii="宋体" w:hAnsi="宋体"/>
          <w:b/>
          <w:color w:val="000000"/>
          <w:sz w:val="24"/>
          <w:szCs w:val="24"/>
        </w:rPr>
        <w:t>满意度调查表</w:t>
      </w:r>
    </w:p>
    <w:tbl>
      <w:tblPr>
        <w:tblStyle w:val="5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083"/>
        <w:gridCol w:w="531"/>
        <w:gridCol w:w="1620"/>
        <w:gridCol w:w="2012"/>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lang w:val="en-US" w:eastAsia="zh-CN"/>
              </w:rPr>
              <w:t>用户</w:t>
            </w:r>
            <w:r>
              <w:rPr>
                <w:rFonts w:hint="eastAsia" w:ascii="宋体" w:hAnsi="宋体"/>
                <w:color w:val="000000"/>
                <w:sz w:val="24"/>
                <w:szCs w:val="24"/>
              </w:rPr>
              <w:t>单位</w:t>
            </w:r>
          </w:p>
        </w:tc>
        <w:tc>
          <w:tcPr>
            <w:tcW w:w="6875" w:type="dxa"/>
            <w:gridSpan w:val="4"/>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供货单位</w:t>
            </w:r>
          </w:p>
        </w:tc>
        <w:tc>
          <w:tcPr>
            <w:tcW w:w="6875" w:type="dxa"/>
            <w:gridSpan w:val="4"/>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hint="eastAsia" w:ascii="宋体" w:hAnsi="宋体" w:eastAsia="宋体"/>
                <w:color w:val="000000"/>
                <w:sz w:val="24"/>
                <w:szCs w:val="24"/>
                <w:lang w:val="en-US" w:eastAsia="zh-CN"/>
              </w:rPr>
            </w:pPr>
            <w:r>
              <w:rPr>
                <w:rFonts w:hint="eastAsia" w:ascii="宋体" w:hAnsi="宋体"/>
                <w:color w:val="000000"/>
                <w:sz w:val="24"/>
                <w:szCs w:val="24"/>
              </w:rPr>
              <w:t>202</w:t>
            </w:r>
            <w:r>
              <w:rPr>
                <w:rFonts w:hint="eastAsia" w:ascii="宋体" w:hAnsi="宋体"/>
                <w:color w:val="000000"/>
                <w:sz w:val="24"/>
                <w:szCs w:val="24"/>
                <w:lang w:val="en-US" w:eastAsia="zh-CN"/>
              </w:rPr>
              <w:t>1</w:t>
            </w:r>
            <w:r>
              <w:rPr>
                <w:rFonts w:hint="eastAsia" w:ascii="宋体" w:hAnsi="宋体"/>
                <w:color w:val="000000"/>
                <w:sz w:val="24"/>
                <w:szCs w:val="24"/>
              </w:rPr>
              <w:t>年</w:t>
            </w:r>
            <w:r>
              <w:rPr>
                <w:rFonts w:hint="eastAsia" w:ascii="宋体" w:hAnsi="宋体"/>
                <w:color w:val="000000"/>
                <w:sz w:val="24"/>
                <w:szCs w:val="24"/>
                <w:lang w:val="en-US" w:eastAsia="zh-CN"/>
              </w:rPr>
              <w:t>至今</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pStyle w:val="240"/>
              <w:ind w:left="487" w:leftChars="11" w:hanging="456" w:hangingChars="190"/>
              <w:rPr>
                <w:rFonts w:ascii="宋体" w:hAnsi="宋体"/>
                <w:color w:val="000000"/>
                <w:sz w:val="24"/>
                <w:szCs w:val="24"/>
              </w:rPr>
            </w:pPr>
            <w:r>
              <w:rPr>
                <w:rFonts w:hint="eastAsia" w:ascii="宋体" w:hAnsi="宋体"/>
                <w:color w:val="000000"/>
                <w:sz w:val="24"/>
                <w:szCs w:val="24"/>
              </w:rPr>
              <w:t>实洋：       元</w:t>
            </w: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ind w:left="-2" w:firstLine="2"/>
              <w:jc w:val="center"/>
              <w:rPr>
                <w:rFonts w:ascii="宋体" w:hAnsi="宋体"/>
                <w:color w:val="000000"/>
                <w:sz w:val="24"/>
                <w:szCs w:val="24"/>
              </w:rPr>
            </w:pPr>
            <w:r>
              <w:rPr>
                <w:rFonts w:hint="eastAsia" w:ascii="宋体" w:hAnsi="宋体"/>
                <w:color w:val="000000"/>
                <w:sz w:val="24"/>
                <w:szCs w:val="24"/>
              </w:rPr>
              <w:t>主要销售的类型</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lang w:val="en-US" w:eastAsia="zh-CN"/>
              </w:rPr>
              <w:t>用户</w:t>
            </w:r>
            <w:r>
              <w:rPr>
                <w:rFonts w:hint="eastAsia" w:ascii="宋体" w:hAnsi="宋体"/>
                <w:color w:val="000000"/>
                <w:sz w:val="24"/>
                <w:szCs w:val="24"/>
              </w:rPr>
              <w:t>联系人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pStyle w:val="240"/>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联系电话</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968" w:type="dxa"/>
            <w:gridSpan w:val="3"/>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评价项目</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满意</w:t>
            </w: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hint="eastAsia" w:ascii="宋体" w:hAnsi="宋体"/>
                <w:color w:val="000000"/>
                <w:sz w:val="24"/>
                <w:szCs w:val="24"/>
              </w:rPr>
            </w:pPr>
            <w:r>
              <w:rPr>
                <w:rFonts w:hint="eastAsia" w:ascii="宋体" w:hAnsi="宋体"/>
                <w:color w:val="000000"/>
                <w:sz w:val="24"/>
                <w:szCs w:val="24"/>
              </w:rPr>
              <w:t>一般</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不满意</w:t>
            </w:r>
          </w:p>
          <w:p>
            <w:pPr>
              <w:pStyle w:val="240"/>
              <w:jc w:val="center"/>
              <w:rPr>
                <w:rFonts w:ascii="宋体" w:hAnsi="宋体"/>
                <w:color w:val="000000"/>
                <w:sz w:val="24"/>
                <w:szCs w:val="24"/>
              </w:rPr>
            </w:pPr>
            <w:r>
              <w:rPr>
                <w:rFonts w:hint="eastAsia" w:ascii="宋体" w:hAnsi="宋体"/>
                <w:color w:val="000000"/>
                <w:sz w:val="24"/>
                <w:szCs w:val="24"/>
              </w:rPr>
              <w:t>及其原因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968" w:type="dxa"/>
            <w:gridSpan w:val="3"/>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提供订购书目</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968" w:type="dxa"/>
            <w:gridSpan w:val="3"/>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到货率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968" w:type="dxa"/>
            <w:gridSpan w:val="3"/>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到货质量及品种准确率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68" w:type="dxa"/>
            <w:gridSpan w:val="3"/>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到货速度</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54" w:type="dxa"/>
            <w:vMerge w:val="restart"/>
            <w:tcBorders>
              <w:top w:val="single" w:color="auto" w:sz="4" w:space="0"/>
              <w:left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服务能力</w:t>
            </w: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加工与售后服务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54" w:type="dxa"/>
            <w:vMerge w:val="continue"/>
            <w:tcBorders>
              <w:left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工作人员服务态度和效率评价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continue"/>
            <w:tcBorders>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r>
              <w:rPr>
                <w:rFonts w:hint="eastAsia" w:ascii="宋体" w:hAnsi="宋体"/>
                <w:color w:val="000000"/>
                <w:sz w:val="24"/>
                <w:szCs w:val="24"/>
              </w:rPr>
              <w:t>企业诚信度评价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968" w:type="dxa"/>
            <w:gridSpan w:val="3"/>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bCs/>
                <w:color w:val="000000"/>
                <w:sz w:val="24"/>
                <w:szCs w:val="24"/>
              </w:rPr>
            </w:pPr>
            <w:r>
              <w:rPr>
                <w:rFonts w:hint="eastAsia" w:ascii="宋体" w:hAnsi="宋体"/>
                <w:bCs/>
                <w:color w:val="000000"/>
                <w:sz w:val="24"/>
                <w:szCs w:val="24"/>
              </w:rPr>
              <w:t>综合评价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24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312" w:type="dxa"/>
            <w:gridSpan w:val="6"/>
            <w:tcBorders>
              <w:top w:val="single" w:color="auto" w:sz="4" w:space="0"/>
              <w:left w:val="single" w:color="auto" w:sz="4" w:space="0"/>
              <w:bottom w:val="single" w:color="auto" w:sz="4" w:space="0"/>
              <w:right w:val="single" w:color="auto" w:sz="4" w:space="0"/>
            </w:tcBorders>
            <w:noWrap w:val="0"/>
            <w:vAlign w:val="top"/>
          </w:tcPr>
          <w:p>
            <w:pPr>
              <w:pStyle w:val="240"/>
              <w:rPr>
                <w:rFonts w:ascii="宋体" w:hAnsi="宋体"/>
                <w:color w:val="000000"/>
                <w:sz w:val="24"/>
                <w:szCs w:val="24"/>
              </w:rPr>
            </w:pPr>
            <w:r>
              <w:rPr>
                <w:rFonts w:hint="eastAsia" w:ascii="宋体" w:hAnsi="宋体"/>
                <w:color w:val="000000"/>
                <w:sz w:val="24"/>
                <w:szCs w:val="24"/>
              </w:rPr>
              <w:t>意见或建议：</w:t>
            </w:r>
          </w:p>
          <w:p>
            <w:pPr>
              <w:pStyle w:val="240"/>
              <w:rPr>
                <w:rFonts w:ascii="宋体" w:hAnsi="宋体"/>
                <w:color w:val="000000"/>
                <w:sz w:val="24"/>
                <w:szCs w:val="24"/>
              </w:rPr>
            </w:pPr>
          </w:p>
          <w:p>
            <w:pPr>
              <w:pStyle w:val="240"/>
              <w:rPr>
                <w:rFonts w:ascii="宋体" w:hAnsi="宋体"/>
                <w:color w:val="000000"/>
                <w:sz w:val="24"/>
                <w:szCs w:val="24"/>
              </w:rPr>
            </w:pPr>
          </w:p>
          <w:p>
            <w:pPr>
              <w:pStyle w:val="240"/>
              <w:rPr>
                <w:rFonts w:ascii="宋体" w:hAnsi="宋体"/>
                <w:color w:val="000000"/>
                <w:sz w:val="24"/>
                <w:szCs w:val="24"/>
              </w:rPr>
            </w:pPr>
            <w:r>
              <w:rPr>
                <w:rFonts w:hint="eastAsia" w:ascii="宋体" w:hAnsi="宋体"/>
                <w:color w:val="000000"/>
                <w:sz w:val="24"/>
                <w:szCs w:val="24"/>
              </w:rPr>
              <w:t xml:space="preserve">                                        </w:t>
            </w:r>
          </w:p>
          <w:p>
            <w:pPr>
              <w:pStyle w:val="240"/>
              <w:ind w:firstLine="6211" w:firstLineChars="2588"/>
              <w:rPr>
                <w:rFonts w:ascii="宋体" w:hAnsi="宋体"/>
                <w:color w:val="000000"/>
                <w:sz w:val="24"/>
                <w:szCs w:val="24"/>
              </w:rPr>
            </w:pPr>
          </w:p>
          <w:p>
            <w:pPr>
              <w:pStyle w:val="240"/>
              <w:ind w:firstLine="4440" w:firstLineChars="1850"/>
              <w:rPr>
                <w:rFonts w:ascii="宋体" w:hAnsi="宋体"/>
                <w:color w:val="000000"/>
                <w:sz w:val="24"/>
                <w:szCs w:val="24"/>
              </w:rPr>
            </w:pPr>
            <w:r>
              <w:rPr>
                <w:rFonts w:hint="eastAsia" w:ascii="宋体" w:hAnsi="宋体"/>
                <w:color w:val="000000"/>
                <w:sz w:val="24"/>
                <w:szCs w:val="24"/>
              </w:rPr>
              <w:t>客户单位（公章）：</w:t>
            </w:r>
          </w:p>
          <w:p>
            <w:pPr>
              <w:pStyle w:val="240"/>
              <w:ind w:firstLine="4440" w:firstLineChars="1850"/>
              <w:rPr>
                <w:rFonts w:ascii="宋体" w:hAnsi="宋体"/>
                <w:color w:val="000000"/>
                <w:sz w:val="24"/>
                <w:szCs w:val="24"/>
              </w:rPr>
            </w:pPr>
          </w:p>
          <w:p>
            <w:pPr>
              <w:pStyle w:val="240"/>
              <w:ind w:firstLine="4800" w:firstLineChars="2000"/>
              <w:rPr>
                <w:rFonts w:ascii="宋体" w:hAnsi="宋体"/>
                <w:color w:val="000000"/>
                <w:sz w:val="24"/>
                <w:szCs w:val="24"/>
              </w:rPr>
            </w:pPr>
            <w:r>
              <w:rPr>
                <w:rFonts w:hint="eastAsia" w:ascii="宋体" w:hAnsi="宋体"/>
                <w:color w:val="000000"/>
                <w:sz w:val="24"/>
                <w:szCs w:val="24"/>
              </w:rPr>
              <w:t>评价人：</w:t>
            </w:r>
          </w:p>
          <w:p>
            <w:pPr>
              <w:pStyle w:val="240"/>
              <w:ind w:firstLine="4800" w:firstLineChars="2000"/>
              <w:rPr>
                <w:rFonts w:ascii="宋体" w:hAnsi="宋体"/>
                <w:color w:val="000000"/>
                <w:sz w:val="24"/>
                <w:szCs w:val="24"/>
              </w:rPr>
            </w:pPr>
          </w:p>
          <w:p>
            <w:pPr>
              <w:pStyle w:val="240"/>
              <w:ind w:firstLine="4800" w:firstLineChars="2000"/>
              <w:rPr>
                <w:rFonts w:ascii="宋体" w:hAnsi="宋体"/>
                <w:color w:val="000000"/>
                <w:sz w:val="24"/>
                <w:szCs w:val="24"/>
              </w:rPr>
            </w:pPr>
            <w:r>
              <w:rPr>
                <w:rFonts w:hint="eastAsia" w:ascii="宋体" w:hAnsi="宋体"/>
                <w:color w:val="000000"/>
                <w:sz w:val="24"/>
                <w:szCs w:val="24"/>
              </w:rPr>
              <w:t>评价日期：    年   月   日</w:t>
            </w:r>
          </w:p>
          <w:p>
            <w:pPr>
              <w:pStyle w:val="240"/>
              <w:ind w:firstLine="4800" w:firstLineChars="2000"/>
              <w:rPr>
                <w:rFonts w:ascii="宋体" w:hAnsi="宋体"/>
                <w:color w:val="000000"/>
                <w:sz w:val="24"/>
                <w:szCs w:val="24"/>
              </w:rPr>
            </w:pPr>
            <w:r>
              <w:rPr>
                <w:rFonts w:hint="eastAsia" w:ascii="宋体" w:hAnsi="宋体"/>
                <w:color w:val="000000"/>
                <w:sz w:val="24"/>
                <w:szCs w:val="24"/>
              </w:rPr>
              <w:t xml:space="preserve">                </w:t>
            </w:r>
          </w:p>
        </w:tc>
      </w:tr>
    </w:tbl>
    <w:p>
      <w:pPr>
        <w:pStyle w:val="51"/>
        <w:rPr>
          <w:rFonts w:hint="eastAsia" w:ascii="方正仿宋_GBK" w:hAnsi="宋体" w:eastAsia="方正仿宋_GBK"/>
          <w:color w:val="000000"/>
          <w:sz w:val="24"/>
          <w:szCs w:val="24"/>
        </w:rPr>
      </w:pPr>
    </w:p>
    <w:p>
      <w:pPr>
        <w:spacing w:line="360" w:lineRule="auto"/>
        <w:jc w:val="both"/>
        <w:rPr>
          <w:rFonts w:hint="eastAsia" w:ascii="方正仿宋_GBK" w:hAnsi="宋体" w:eastAsia="方正仿宋_GBK"/>
          <w:color w:val="000000"/>
          <w:sz w:val="24"/>
          <w:szCs w:val="24"/>
        </w:rPr>
      </w:pPr>
    </w:p>
    <w:p>
      <w:pPr>
        <w:spacing w:line="360" w:lineRule="auto"/>
        <w:ind w:firstLine="480" w:firstLineChars="200"/>
        <w:jc w:val="center"/>
        <w:outlineLvl w:val="0"/>
        <w:rPr>
          <w:rFonts w:hint="eastAsia" w:ascii="方正仿宋_GBK" w:hAnsi="宋体" w:eastAsia="方正仿宋_GBK"/>
          <w:color w:val="000000"/>
        </w:rPr>
      </w:pPr>
      <w:r>
        <w:rPr>
          <w:rFonts w:hint="eastAsia" w:ascii="方正仿宋_GBK" w:hAnsi="宋体" w:eastAsia="方正仿宋_GBK"/>
          <w:color w:val="000000"/>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_x000B__x000C_">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- 5 -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p>
  <w:p>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1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1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10"/>
  </w:num>
  <w:num w:numId="6">
    <w:abstractNumId w:val="0"/>
  </w:num>
  <w:num w:numId="7">
    <w:abstractNumId w:val="6"/>
  </w:num>
  <w:num w:numId="8">
    <w:abstractNumId w:val="7"/>
  </w:num>
  <w:num w:numId="9">
    <w:abstractNumId w:val="4"/>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MWM5ZWVlMzdiZTc0Y2NhZWUxMDdjNDE4NGQ2ZDMifQ=="/>
  </w:docVars>
  <w:rsids>
    <w:rsidRoot w:val="00172A27"/>
    <w:rsid w:val="000014C5"/>
    <w:rsid w:val="00002AE4"/>
    <w:rsid w:val="00003626"/>
    <w:rsid w:val="000040DE"/>
    <w:rsid w:val="000070F0"/>
    <w:rsid w:val="000075E8"/>
    <w:rsid w:val="00010CEB"/>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658C0"/>
    <w:rsid w:val="00074C38"/>
    <w:rsid w:val="000816AD"/>
    <w:rsid w:val="00082CC1"/>
    <w:rsid w:val="00090C5A"/>
    <w:rsid w:val="00091B1C"/>
    <w:rsid w:val="00091D22"/>
    <w:rsid w:val="000A164E"/>
    <w:rsid w:val="000A3057"/>
    <w:rsid w:val="000B1068"/>
    <w:rsid w:val="000B3002"/>
    <w:rsid w:val="000B42F4"/>
    <w:rsid w:val="000B6281"/>
    <w:rsid w:val="000B6DD0"/>
    <w:rsid w:val="000B7377"/>
    <w:rsid w:val="000B7F54"/>
    <w:rsid w:val="000C08C1"/>
    <w:rsid w:val="000C183C"/>
    <w:rsid w:val="000C1E0E"/>
    <w:rsid w:val="000C20E6"/>
    <w:rsid w:val="000C2C03"/>
    <w:rsid w:val="000C5763"/>
    <w:rsid w:val="000C6D89"/>
    <w:rsid w:val="000D605C"/>
    <w:rsid w:val="000D776F"/>
    <w:rsid w:val="000E01C9"/>
    <w:rsid w:val="000E0DD7"/>
    <w:rsid w:val="000E3259"/>
    <w:rsid w:val="000E4835"/>
    <w:rsid w:val="000E5AB0"/>
    <w:rsid w:val="000E69C3"/>
    <w:rsid w:val="000F302A"/>
    <w:rsid w:val="000F3D5B"/>
    <w:rsid w:val="000F64D7"/>
    <w:rsid w:val="000F74D3"/>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460A"/>
    <w:rsid w:val="00135BAE"/>
    <w:rsid w:val="00145224"/>
    <w:rsid w:val="00146EC3"/>
    <w:rsid w:val="00147FB4"/>
    <w:rsid w:val="0015011C"/>
    <w:rsid w:val="00150204"/>
    <w:rsid w:val="0015033B"/>
    <w:rsid w:val="00150429"/>
    <w:rsid w:val="001523C5"/>
    <w:rsid w:val="00152B00"/>
    <w:rsid w:val="00152CAD"/>
    <w:rsid w:val="00153556"/>
    <w:rsid w:val="0016265A"/>
    <w:rsid w:val="001634B0"/>
    <w:rsid w:val="00171E05"/>
    <w:rsid w:val="00177B27"/>
    <w:rsid w:val="00180ACB"/>
    <w:rsid w:val="00181A6C"/>
    <w:rsid w:val="00182EB5"/>
    <w:rsid w:val="00183B60"/>
    <w:rsid w:val="00184DC2"/>
    <w:rsid w:val="00186623"/>
    <w:rsid w:val="001879FD"/>
    <w:rsid w:val="0019571D"/>
    <w:rsid w:val="0019607C"/>
    <w:rsid w:val="001963A2"/>
    <w:rsid w:val="00196465"/>
    <w:rsid w:val="001A1B93"/>
    <w:rsid w:val="001A64A1"/>
    <w:rsid w:val="001A6DCC"/>
    <w:rsid w:val="001A773E"/>
    <w:rsid w:val="001B0396"/>
    <w:rsid w:val="001B1400"/>
    <w:rsid w:val="001B1D2E"/>
    <w:rsid w:val="001B3DBD"/>
    <w:rsid w:val="001B4377"/>
    <w:rsid w:val="001D0DF7"/>
    <w:rsid w:val="001D1038"/>
    <w:rsid w:val="001D10D2"/>
    <w:rsid w:val="001D2321"/>
    <w:rsid w:val="001D2DCD"/>
    <w:rsid w:val="001D5055"/>
    <w:rsid w:val="001D630C"/>
    <w:rsid w:val="001E1467"/>
    <w:rsid w:val="001E1A2F"/>
    <w:rsid w:val="001E201B"/>
    <w:rsid w:val="001E5CAC"/>
    <w:rsid w:val="001E64A9"/>
    <w:rsid w:val="001E6841"/>
    <w:rsid w:val="001E71B8"/>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36CA"/>
    <w:rsid w:val="00214E7A"/>
    <w:rsid w:val="00215DEE"/>
    <w:rsid w:val="0021618E"/>
    <w:rsid w:val="0021704D"/>
    <w:rsid w:val="002216C7"/>
    <w:rsid w:val="00222097"/>
    <w:rsid w:val="002227DB"/>
    <w:rsid w:val="00227202"/>
    <w:rsid w:val="00227377"/>
    <w:rsid w:val="00227851"/>
    <w:rsid w:val="002339D3"/>
    <w:rsid w:val="00233FDE"/>
    <w:rsid w:val="0023412B"/>
    <w:rsid w:val="00234257"/>
    <w:rsid w:val="002348E0"/>
    <w:rsid w:val="002541F5"/>
    <w:rsid w:val="00254E1A"/>
    <w:rsid w:val="00262555"/>
    <w:rsid w:val="002643C1"/>
    <w:rsid w:val="00265203"/>
    <w:rsid w:val="00270223"/>
    <w:rsid w:val="0027199E"/>
    <w:rsid w:val="00271D47"/>
    <w:rsid w:val="002721EA"/>
    <w:rsid w:val="002752BA"/>
    <w:rsid w:val="00280E8A"/>
    <w:rsid w:val="00285164"/>
    <w:rsid w:val="002855B0"/>
    <w:rsid w:val="00286959"/>
    <w:rsid w:val="00293EC4"/>
    <w:rsid w:val="00295FA5"/>
    <w:rsid w:val="002963EA"/>
    <w:rsid w:val="00297A6F"/>
    <w:rsid w:val="002A0052"/>
    <w:rsid w:val="002A2F53"/>
    <w:rsid w:val="002A32BE"/>
    <w:rsid w:val="002A37AA"/>
    <w:rsid w:val="002A4956"/>
    <w:rsid w:val="002A6710"/>
    <w:rsid w:val="002A7778"/>
    <w:rsid w:val="002B1067"/>
    <w:rsid w:val="002B1FDA"/>
    <w:rsid w:val="002B2ACF"/>
    <w:rsid w:val="002B578B"/>
    <w:rsid w:val="002B5ECC"/>
    <w:rsid w:val="002B7904"/>
    <w:rsid w:val="002C2507"/>
    <w:rsid w:val="002C2E6E"/>
    <w:rsid w:val="002C3009"/>
    <w:rsid w:val="002C3A3D"/>
    <w:rsid w:val="002C7927"/>
    <w:rsid w:val="002D41FF"/>
    <w:rsid w:val="002D5159"/>
    <w:rsid w:val="002D608F"/>
    <w:rsid w:val="002D7053"/>
    <w:rsid w:val="002D7208"/>
    <w:rsid w:val="002D7725"/>
    <w:rsid w:val="002E0CC2"/>
    <w:rsid w:val="002E3527"/>
    <w:rsid w:val="002E3824"/>
    <w:rsid w:val="002E404D"/>
    <w:rsid w:val="002E78F7"/>
    <w:rsid w:val="002F031F"/>
    <w:rsid w:val="002F0ED3"/>
    <w:rsid w:val="002F1653"/>
    <w:rsid w:val="002F3278"/>
    <w:rsid w:val="002F3DE3"/>
    <w:rsid w:val="002F632E"/>
    <w:rsid w:val="003021BC"/>
    <w:rsid w:val="00303AD9"/>
    <w:rsid w:val="0030440F"/>
    <w:rsid w:val="00310AF9"/>
    <w:rsid w:val="00310DAA"/>
    <w:rsid w:val="00313F9F"/>
    <w:rsid w:val="0031465E"/>
    <w:rsid w:val="00315742"/>
    <w:rsid w:val="003163B3"/>
    <w:rsid w:val="003200C6"/>
    <w:rsid w:val="00322A7A"/>
    <w:rsid w:val="003253DE"/>
    <w:rsid w:val="00326C5B"/>
    <w:rsid w:val="003335C7"/>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371E"/>
    <w:rsid w:val="003840E9"/>
    <w:rsid w:val="00384161"/>
    <w:rsid w:val="00387610"/>
    <w:rsid w:val="0039432A"/>
    <w:rsid w:val="003953EA"/>
    <w:rsid w:val="00395C2F"/>
    <w:rsid w:val="003973D3"/>
    <w:rsid w:val="00397F89"/>
    <w:rsid w:val="003A0495"/>
    <w:rsid w:val="003A079A"/>
    <w:rsid w:val="003A0892"/>
    <w:rsid w:val="003A3162"/>
    <w:rsid w:val="003A422B"/>
    <w:rsid w:val="003A449E"/>
    <w:rsid w:val="003A71F3"/>
    <w:rsid w:val="003B19F5"/>
    <w:rsid w:val="003B3CE5"/>
    <w:rsid w:val="003C63D5"/>
    <w:rsid w:val="003C6AE1"/>
    <w:rsid w:val="003D0E0A"/>
    <w:rsid w:val="003D3B22"/>
    <w:rsid w:val="003D7B3D"/>
    <w:rsid w:val="003E0348"/>
    <w:rsid w:val="003F3DB1"/>
    <w:rsid w:val="003F451E"/>
    <w:rsid w:val="003F4939"/>
    <w:rsid w:val="003F626F"/>
    <w:rsid w:val="003F6794"/>
    <w:rsid w:val="00402B32"/>
    <w:rsid w:val="00404B2A"/>
    <w:rsid w:val="0040519F"/>
    <w:rsid w:val="00406A82"/>
    <w:rsid w:val="0040781E"/>
    <w:rsid w:val="00410C93"/>
    <w:rsid w:val="004115FB"/>
    <w:rsid w:val="00411B4A"/>
    <w:rsid w:val="004134DD"/>
    <w:rsid w:val="00417E99"/>
    <w:rsid w:val="00421507"/>
    <w:rsid w:val="00424D02"/>
    <w:rsid w:val="0042525A"/>
    <w:rsid w:val="0042733C"/>
    <w:rsid w:val="0044185A"/>
    <w:rsid w:val="0044193A"/>
    <w:rsid w:val="00453B8F"/>
    <w:rsid w:val="0045497D"/>
    <w:rsid w:val="00454A04"/>
    <w:rsid w:val="004556B7"/>
    <w:rsid w:val="00460489"/>
    <w:rsid w:val="004608C7"/>
    <w:rsid w:val="00462878"/>
    <w:rsid w:val="00465B7A"/>
    <w:rsid w:val="00471121"/>
    <w:rsid w:val="00472AA2"/>
    <w:rsid w:val="00473B39"/>
    <w:rsid w:val="00474175"/>
    <w:rsid w:val="00475DFC"/>
    <w:rsid w:val="00481309"/>
    <w:rsid w:val="004928A2"/>
    <w:rsid w:val="00494610"/>
    <w:rsid w:val="004953EC"/>
    <w:rsid w:val="00497ADD"/>
    <w:rsid w:val="004A0D29"/>
    <w:rsid w:val="004A0DE1"/>
    <w:rsid w:val="004A2410"/>
    <w:rsid w:val="004A27AC"/>
    <w:rsid w:val="004A3995"/>
    <w:rsid w:val="004B3AB3"/>
    <w:rsid w:val="004B5D19"/>
    <w:rsid w:val="004C1DD0"/>
    <w:rsid w:val="004C2685"/>
    <w:rsid w:val="004C3A5B"/>
    <w:rsid w:val="004C5DBD"/>
    <w:rsid w:val="004C64E4"/>
    <w:rsid w:val="004C6673"/>
    <w:rsid w:val="004C74F0"/>
    <w:rsid w:val="004D2334"/>
    <w:rsid w:val="004D3E92"/>
    <w:rsid w:val="004D433D"/>
    <w:rsid w:val="004D4410"/>
    <w:rsid w:val="004D7717"/>
    <w:rsid w:val="004E156F"/>
    <w:rsid w:val="004E2F88"/>
    <w:rsid w:val="004E550E"/>
    <w:rsid w:val="004E55DB"/>
    <w:rsid w:val="004E67C6"/>
    <w:rsid w:val="004F5959"/>
    <w:rsid w:val="004F670C"/>
    <w:rsid w:val="00502B2F"/>
    <w:rsid w:val="00512D00"/>
    <w:rsid w:val="00512D44"/>
    <w:rsid w:val="0051406F"/>
    <w:rsid w:val="00514179"/>
    <w:rsid w:val="00515BCD"/>
    <w:rsid w:val="00516243"/>
    <w:rsid w:val="005164D4"/>
    <w:rsid w:val="005406A0"/>
    <w:rsid w:val="00540E03"/>
    <w:rsid w:val="00541D5F"/>
    <w:rsid w:val="00544BEA"/>
    <w:rsid w:val="00545DF3"/>
    <w:rsid w:val="005460D5"/>
    <w:rsid w:val="00552DBB"/>
    <w:rsid w:val="00553CF0"/>
    <w:rsid w:val="00557C75"/>
    <w:rsid w:val="00566A85"/>
    <w:rsid w:val="00570C78"/>
    <w:rsid w:val="005714C6"/>
    <w:rsid w:val="00573AE3"/>
    <w:rsid w:val="00581EF9"/>
    <w:rsid w:val="00583690"/>
    <w:rsid w:val="005902D9"/>
    <w:rsid w:val="0059075F"/>
    <w:rsid w:val="00595FAB"/>
    <w:rsid w:val="00596490"/>
    <w:rsid w:val="00596AB7"/>
    <w:rsid w:val="005A1B5C"/>
    <w:rsid w:val="005A1EA7"/>
    <w:rsid w:val="005A4BA9"/>
    <w:rsid w:val="005A6A12"/>
    <w:rsid w:val="005B0724"/>
    <w:rsid w:val="005B1E46"/>
    <w:rsid w:val="005B5AA4"/>
    <w:rsid w:val="005C3F4B"/>
    <w:rsid w:val="005C42AC"/>
    <w:rsid w:val="005C4F84"/>
    <w:rsid w:val="005D2EC6"/>
    <w:rsid w:val="005D37D0"/>
    <w:rsid w:val="005D41E8"/>
    <w:rsid w:val="005D703E"/>
    <w:rsid w:val="005E35E9"/>
    <w:rsid w:val="005E5525"/>
    <w:rsid w:val="005F11F9"/>
    <w:rsid w:val="005F38BB"/>
    <w:rsid w:val="005F7895"/>
    <w:rsid w:val="0060003E"/>
    <w:rsid w:val="00602BBE"/>
    <w:rsid w:val="0060315D"/>
    <w:rsid w:val="00603FC3"/>
    <w:rsid w:val="00613410"/>
    <w:rsid w:val="00617986"/>
    <w:rsid w:val="00622DE4"/>
    <w:rsid w:val="006256CA"/>
    <w:rsid w:val="00627729"/>
    <w:rsid w:val="00627F21"/>
    <w:rsid w:val="0063025A"/>
    <w:rsid w:val="006405F9"/>
    <w:rsid w:val="0064583B"/>
    <w:rsid w:val="006468B8"/>
    <w:rsid w:val="00651127"/>
    <w:rsid w:val="0065190C"/>
    <w:rsid w:val="006542F1"/>
    <w:rsid w:val="00654A48"/>
    <w:rsid w:val="0065651B"/>
    <w:rsid w:val="00664607"/>
    <w:rsid w:val="00665941"/>
    <w:rsid w:val="0066755F"/>
    <w:rsid w:val="00670089"/>
    <w:rsid w:val="00670C89"/>
    <w:rsid w:val="00671233"/>
    <w:rsid w:val="006715F0"/>
    <w:rsid w:val="006763DC"/>
    <w:rsid w:val="00680AE4"/>
    <w:rsid w:val="00682205"/>
    <w:rsid w:val="006822B0"/>
    <w:rsid w:val="00684E51"/>
    <w:rsid w:val="0068793C"/>
    <w:rsid w:val="00694288"/>
    <w:rsid w:val="00694701"/>
    <w:rsid w:val="00694F91"/>
    <w:rsid w:val="006A027F"/>
    <w:rsid w:val="006A100B"/>
    <w:rsid w:val="006A143A"/>
    <w:rsid w:val="006A3285"/>
    <w:rsid w:val="006A4C56"/>
    <w:rsid w:val="006B0567"/>
    <w:rsid w:val="006B4535"/>
    <w:rsid w:val="006B72DE"/>
    <w:rsid w:val="006B75CB"/>
    <w:rsid w:val="006C3568"/>
    <w:rsid w:val="006C5FC1"/>
    <w:rsid w:val="006D44E1"/>
    <w:rsid w:val="006D5A33"/>
    <w:rsid w:val="006D6350"/>
    <w:rsid w:val="006D6662"/>
    <w:rsid w:val="006E21FA"/>
    <w:rsid w:val="006E2599"/>
    <w:rsid w:val="006E477D"/>
    <w:rsid w:val="006E6D5F"/>
    <w:rsid w:val="006F0FB7"/>
    <w:rsid w:val="006F5925"/>
    <w:rsid w:val="006F5A4B"/>
    <w:rsid w:val="006F5E40"/>
    <w:rsid w:val="006F6E4A"/>
    <w:rsid w:val="00704E5D"/>
    <w:rsid w:val="00705739"/>
    <w:rsid w:val="007073D6"/>
    <w:rsid w:val="00710AE5"/>
    <w:rsid w:val="00711ED1"/>
    <w:rsid w:val="00712E83"/>
    <w:rsid w:val="00712FF5"/>
    <w:rsid w:val="0071464D"/>
    <w:rsid w:val="00714BF1"/>
    <w:rsid w:val="00715FB5"/>
    <w:rsid w:val="0071641E"/>
    <w:rsid w:val="00716C50"/>
    <w:rsid w:val="007171A6"/>
    <w:rsid w:val="0071799D"/>
    <w:rsid w:val="00724533"/>
    <w:rsid w:val="00726088"/>
    <w:rsid w:val="00730B6A"/>
    <w:rsid w:val="00731B91"/>
    <w:rsid w:val="00734D32"/>
    <w:rsid w:val="00736D88"/>
    <w:rsid w:val="00736DD2"/>
    <w:rsid w:val="00736EE0"/>
    <w:rsid w:val="0074681C"/>
    <w:rsid w:val="00746EC2"/>
    <w:rsid w:val="007504DE"/>
    <w:rsid w:val="00762B70"/>
    <w:rsid w:val="007636FE"/>
    <w:rsid w:val="00764136"/>
    <w:rsid w:val="0077408E"/>
    <w:rsid w:val="00780577"/>
    <w:rsid w:val="00781AD3"/>
    <w:rsid w:val="00781BFB"/>
    <w:rsid w:val="0078258E"/>
    <w:rsid w:val="00784FD9"/>
    <w:rsid w:val="00786FA7"/>
    <w:rsid w:val="0079177C"/>
    <w:rsid w:val="00794382"/>
    <w:rsid w:val="007959AC"/>
    <w:rsid w:val="00796323"/>
    <w:rsid w:val="00797E03"/>
    <w:rsid w:val="007A20E0"/>
    <w:rsid w:val="007B2204"/>
    <w:rsid w:val="007B4B60"/>
    <w:rsid w:val="007B7278"/>
    <w:rsid w:val="007C1691"/>
    <w:rsid w:val="007C6B0F"/>
    <w:rsid w:val="007D0625"/>
    <w:rsid w:val="007D5391"/>
    <w:rsid w:val="007D7A44"/>
    <w:rsid w:val="007D7E65"/>
    <w:rsid w:val="007E19E0"/>
    <w:rsid w:val="007E517D"/>
    <w:rsid w:val="007F6769"/>
    <w:rsid w:val="008017F1"/>
    <w:rsid w:val="008041D4"/>
    <w:rsid w:val="00806938"/>
    <w:rsid w:val="00807818"/>
    <w:rsid w:val="0081156A"/>
    <w:rsid w:val="00812AEE"/>
    <w:rsid w:val="008204BA"/>
    <w:rsid w:val="00826590"/>
    <w:rsid w:val="00827398"/>
    <w:rsid w:val="008275B6"/>
    <w:rsid w:val="0083653E"/>
    <w:rsid w:val="008369DC"/>
    <w:rsid w:val="00842974"/>
    <w:rsid w:val="00842F87"/>
    <w:rsid w:val="00843A88"/>
    <w:rsid w:val="00843D2E"/>
    <w:rsid w:val="0085417E"/>
    <w:rsid w:val="0085550A"/>
    <w:rsid w:val="00856DA0"/>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684"/>
    <w:rsid w:val="008A0CEE"/>
    <w:rsid w:val="008A19AF"/>
    <w:rsid w:val="008A20FB"/>
    <w:rsid w:val="008A4D88"/>
    <w:rsid w:val="008C1B22"/>
    <w:rsid w:val="008C4C84"/>
    <w:rsid w:val="008C510F"/>
    <w:rsid w:val="008C7DBA"/>
    <w:rsid w:val="008D067F"/>
    <w:rsid w:val="008D3283"/>
    <w:rsid w:val="008E0C60"/>
    <w:rsid w:val="008E437B"/>
    <w:rsid w:val="008E4D3F"/>
    <w:rsid w:val="008E66B8"/>
    <w:rsid w:val="008F0A2E"/>
    <w:rsid w:val="008F1988"/>
    <w:rsid w:val="008F276C"/>
    <w:rsid w:val="008F2B05"/>
    <w:rsid w:val="008F5E76"/>
    <w:rsid w:val="008F6252"/>
    <w:rsid w:val="009023F3"/>
    <w:rsid w:val="0090383C"/>
    <w:rsid w:val="00905D85"/>
    <w:rsid w:val="00912132"/>
    <w:rsid w:val="00913CAA"/>
    <w:rsid w:val="009226D2"/>
    <w:rsid w:val="00922FAD"/>
    <w:rsid w:val="00924F0A"/>
    <w:rsid w:val="00925082"/>
    <w:rsid w:val="00925092"/>
    <w:rsid w:val="00925726"/>
    <w:rsid w:val="00926904"/>
    <w:rsid w:val="0092708B"/>
    <w:rsid w:val="0093049D"/>
    <w:rsid w:val="00936A01"/>
    <w:rsid w:val="00937713"/>
    <w:rsid w:val="009404E7"/>
    <w:rsid w:val="009409CD"/>
    <w:rsid w:val="0094759E"/>
    <w:rsid w:val="00951F57"/>
    <w:rsid w:val="00952C13"/>
    <w:rsid w:val="0095455D"/>
    <w:rsid w:val="0096071C"/>
    <w:rsid w:val="00962BF1"/>
    <w:rsid w:val="00963237"/>
    <w:rsid w:val="00966820"/>
    <w:rsid w:val="00971E57"/>
    <w:rsid w:val="009723CF"/>
    <w:rsid w:val="00972F46"/>
    <w:rsid w:val="00973D3A"/>
    <w:rsid w:val="00973DA7"/>
    <w:rsid w:val="009741DC"/>
    <w:rsid w:val="0097652A"/>
    <w:rsid w:val="00980037"/>
    <w:rsid w:val="00983B43"/>
    <w:rsid w:val="00984742"/>
    <w:rsid w:val="0099161D"/>
    <w:rsid w:val="00991B37"/>
    <w:rsid w:val="009A1AD6"/>
    <w:rsid w:val="009A3AA6"/>
    <w:rsid w:val="009B6208"/>
    <w:rsid w:val="009B71FF"/>
    <w:rsid w:val="009C3034"/>
    <w:rsid w:val="009C4BFF"/>
    <w:rsid w:val="009C7522"/>
    <w:rsid w:val="009D0FDD"/>
    <w:rsid w:val="009D3162"/>
    <w:rsid w:val="009D3181"/>
    <w:rsid w:val="009D7B9B"/>
    <w:rsid w:val="009E047D"/>
    <w:rsid w:val="009E067B"/>
    <w:rsid w:val="009E0AF3"/>
    <w:rsid w:val="009E717E"/>
    <w:rsid w:val="009E737D"/>
    <w:rsid w:val="009F18FA"/>
    <w:rsid w:val="00A0197B"/>
    <w:rsid w:val="00A0230E"/>
    <w:rsid w:val="00A02768"/>
    <w:rsid w:val="00A03977"/>
    <w:rsid w:val="00A06013"/>
    <w:rsid w:val="00A07298"/>
    <w:rsid w:val="00A104A7"/>
    <w:rsid w:val="00A12904"/>
    <w:rsid w:val="00A15FBF"/>
    <w:rsid w:val="00A1616D"/>
    <w:rsid w:val="00A1783B"/>
    <w:rsid w:val="00A224AC"/>
    <w:rsid w:val="00A26FF7"/>
    <w:rsid w:val="00A27159"/>
    <w:rsid w:val="00A32B39"/>
    <w:rsid w:val="00A37A20"/>
    <w:rsid w:val="00A445DC"/>
    <w:rsid w:val="00A44BEA"/>
    <w:rsid w:val="00A47C22"/>
    <w:rsid w:val="00A51929"/>
    <w:rsid w:val="00A55B14"/>
    <w:rsid w:val="00A5689C"/>
    <w:rsid w:val="00A569E8"/>
    <w:rsid w:val="00A57FAF"/>
    <w:rsid w:val="00A601C4"/>
    <w:rsid w:val="00A61D6E"/>
    <w:rsid w:val="00A62C63"/>
    <w:rsid w:val="00A70193"/>
    <w:rsid w:val="00A70EA5"/>
    <w:rsid w:val="00A711C6"/>
    <w:rsid w:val="00A729F5"/>
    <w:rsid w:val="00A730F3"/>
    <w:rsid w:val="00A731B9"/>
    <w:rsid w:val="00A74B68"/>
    <w:rsid w:val="00A77EE1"/>
    <w:rsid w:val="00A84863"/>
    <w:rsid w:val="00A91750"/>
    <w:rsid w:val="00A95D95"/>
    <w:rsid w:val="00A977EC"/>
    <w:rsid w:val="00AA3FD1"/>
    <w:rsid w:val="00AA52DE"/>
    <w:rsid w:val="00AB11B3"/>
    <w:rsid w:val="00AB140B"/>
    <w:rsid w:val="00AB1812"/>
    <w:rsid w:val="00AB1DAF"/>
    <w:rsid w:val="00AB40EF"/>
    <w:rsid w:val="00AB43D9"/>
    <w:rsid w:val="00AB5ED3"/>
    <w:rsid w:val="00AB67E9"/>
    <w:rsid w:val="00AB6AAA"/>
    <w:rsid w:val="00AB6B0C"/>
    <w:rsid w:val="00AB70CD"/>
    <w:rsid w:val="00AB7800"/>
    <w:rsid w:val="00AB78F2"/>
    <w:rsid w:val="00AC1860"/>
    <w:rsid w:val="00AC4898"/>
    <w:rsid w:val="00AC48B3"/>
    <w:rsid w:val="00AC51BF"/>
    <w:rsid w:val="00AC542F"/>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26B49"/>
    <w:rsid w:val="00B42056"/>
    <w:rsid w:val="00B478C3"/>
    <w:rsid w:val="00B50CE4"/>
    <w:rsid w:val="00B52715"/>
    <w:rsid w:val="00B61348"/>
    <w:rsid w:val="00B6263F"/>
    <w:rsid w:val="00B65DE7"/>
    <w:rsid w:val="00B67114"/>
    <w:rsid w:val="00B678C7"/>
    <w:rsid w:val="00B70368"/>
    <w:rsid w:val="00B7097C"/>
    <w:rsid w:val="00B72BCC"/>
    <w:rsid w:val="00B75449"/>
    <w:rsid w:val="00B81284"/>
    <w:rsid w:val="00B865FB"/>
    <w:rsid w:val="00B86DA1"/>
    <w:rsid w:val="00B87401"/>
    <w:rsid w:val="00B96B1E"/>
    <w:rsid w:val="00BA527C"/>
    <w:rsid w:val="00BA5B9C"/>
    <w:rsid w:val="00BA7CA7"/>
    <w:rsid w:val="00BA7D51"/>
    <w:rsid w:val="00BA7F31"/>
    <w:rsid w:val="00BB4AD5"/>
    <w:rsid w:val="00BB7494"/>
    <w:rsid w:val="00BB76A5"/>
    <w:rsid w:val="00BC07C6"/>
    <w:rsid w:val="00BC089B"/>
    <w:rsid w:val="00BC183F"/>
    <w:rsid w:val="00BC1C37"/>
    <w:rsid w:val="00BC2390"/>
    <w:rsid w:val="00BC775D"/>
    <w:rsid w:val="00BD0051"/>
    <w:rsid w:val="00BD2939"/>
    <w:rsid w:val="00BD5A75"/>
    <w:rsid w:val="00BD6BF7"/>
    <w:rsid w:val="00BE07A9"/>
    <w:rsid w:val="00BE1700"/>
    <w:rsid w:val="00BE2E36"/>
    <w:rsid w:val="00BE4D8F"/>
    <w:rsid w:val="00BE655D"/>
    <w:rsid w:val="00BF0A3E"/>
    <w:rsid w:val="00BF26AC"/>
    <w:rsid w:val="00BF46A7"/>
    <w:rsid w:val="00BF5230"/>
    <w:rsid w:val="00BF6DA8"/>
    <w:rsid w:val="00BF7B62"/>
    <w:rsid w:val="00C00289"/>
    <w:rsid w:val="00C0487C"/>
    <w:rsid w:val="00C1090C"/>
    <w:rsid w:val="00C201FC"/>
    <w:rsid w:val="00C240C8"/>
    <w:rsid w:val="00C249AF"/>
    <w:rsid w:val="00C26513"/>
    <w:rsid w:val="00C328C9"/>
    <w:rsid w:val="00C339ED"/>
    <w:rsid w:val="00C35BA8"/>
    <w:rsid w:val="00C37F72"/>
    <w:rsid w:val="00C40246"/>
    <w:rsid w:val="00C420C1"/>
    <w:rsid w:val="00C43FEE"/>
    <w:rsid w:val="00C45963"/>
    <w:rsid w:val="00C4680A"/>
    <w:rsid w:val="00C472B8"/>
    <w:rsid w:val="00C50723"/>
    <w:rsid w:val="00C529FD"/>
    <w:rsid w:val="00C53124"/>
    <w:rsid w:val="00C53580"/>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4697"/>
    <w:rsid w:val="00D17FD1"/>
    <w:rsid w:val="00D22C4B"/>
    <w:rsid w:val="00D230C7"/>
    <w:rsid w:val="00D23583"/>
    <w:rsid w:val="00D23E7D"/>
    <w:rsid w:val="00D2405F"/>
    <w:rsid w:val="00D24B70"/>
    <w:rsid w:val="00D26C71"/>
    <w:rsid w:val="00D30C7F"/>
    <w:rsid w:val="00D32DFB"/>
    <w:rsid w:val="00D36356"/>
    <w:rsid w:val="00D37730"/>
    <w:rsid w:val="00D41421"/>
    <w:rsid w:val="00D41998"/>
    <w:rsid w:val="00D41BA9"/>
    <w:rsid w:val="00D44059"/>
    <w:rsid w:val="00D4511A"/>
    <w:rsid w:val="00D51813"/>
    <w:rsid w:val="00D52376"/>
    <w:rsid w:val="00D53EE6"/>
    <w:rsid w:val="00D612C2"/>
    <w:rsid w:val="00D64D38"/>
    <w:rsid w:val="00D742F9"/>
    <w:rsid w:val="00D745E0"/>
    <w:rsid w:val="00D76AA3"/>
    <w:rsid w:val="00D80604"/>
    <w:rsid w:val="00D86529"/>
    <w:rsid w:val="00D86A86"/>
    <w:rsid w:val="00D87266"/>
    <w:rsid w:val="00D8791E"/>
    <w:rsid w:val="00D92438"/>
    <w:rsid w:val="00DA0040"/>
    <w:rsid w:val="00DA086B"/>
    <w:rsid w:val="00DA1D7A"/>
    <w:rsid w:val="00DA5E0A"/>
    <w:rsid w:val="00DA6834"/>
    <w:rsid w:val="00DA6AD4"/>
    <w:rsid w:val="00DA7145"/>
    <w:rsid w:val="00DA78D8"/>
    <w:rsid w:val="00DA7E05"/>
    <w:rsid w:val="00DB4794"/>
    <w:rsid w:val="00DB5C3E"/>
    <w:rsid w:val="00DB628E"/>
    <w:rsid w:val="00DC4070"/>
    <w:rsid w:val="00DD4EAE"/>
    <w:rsid w:val="00DE1DE6"/>
    <w:rsid w:val="00DE1E39"/>
    <w:rsid w:val="00DE3646"/>
    <w:rsid w:val="00DE513D"/>
    <w:rsid w:val="00DF14BB"/>
    <w:rsid w:val="00DF235C"/>
    <w:rsid w:val="00DF426D"/>
    <w:rsid w:val="00DF457E"/>
    <w:rsid w:val="00DF47D6"/>
    <w:rsid w:val="00DF4D5A"/>
    <w:rsid w:val="00DF5425"/>
    <w:rsid w:val="00DF5944"/>
    <w:rsid w:val="00DF5C4F"/>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06F8"/>
    <w:rsid w:val="00E50685"/>
    <w:rsid w:val="00E57F6B"/>
    <w:rsid w:val="00E609CE"/>
    <w:rsid w:val="00E6234F"/>
    <w:rsid w:val="00E67AC7"/>
    <w:rsid w:val="00E70F6B"/>
    <w:rsid w:val="00E7134F"/>
    <w:rsid w:val="00E7342C"/>
    <w:rsid w:val="00E736E9"/>
    <w:rsid w:val="00E76363"/>
    <w:rsid w:val="00E844D6"/>
    <w:rsid w:val="00E90BE3"/>
    <w:rsid w:val="00E91374"/>
    <w:rsid w:val="00E91D81"/>
    <w:rsid w:val="00E92BC2"/>
    <w:rsid w:val="00E94780"/>
    <w:rsid w:val="00EA010E"/>
    <w:rsid w:val="00EA28AB"/>
    <w:rsid w:val="00EA6FBF"/>
    <w:rsid w:val="00EB1E33"/>
    <w:rsid w:val="00EB4DA6"/>
    <w:rsid w:val="00EB7133"/>
    <w:rsid w:val="00EB7B0A"/>
    <w:rsid w:val="00EB7E60"/>
    <w:rsid w:val="00EC0881"/>
    <w:rsid w:val="00EC312F"/>
    <w:rsid w:val="00EC74F9"/>
    <w:rsid w:val="00ED13DE"/>
    <w:rsid w:val="00ED1996"/>
    <w:rsid w:val="00ED2843"/>
    <w:rsid w:val="00ED2F55"/>
    <w:rsid w:val="00ED5ED8"/>
    <w:rsid w:val="00EE0C95"/>
    <w:rsid w:val="00EE3F0F"/>
    <w:rsid w:val="00EF0199"/>
    <w:rsid w:val="00EF3678"/>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4A57"/>
    <w:rsid w:val="00F76C17"/>
    <w:rsid w:val="00F7709C"/>
    <w:rsid w:val="00F7750A"/>
    <w:rsid w:val="00F80006"/>
    <w:rsid w:val="00F80084"/>
    <w:rsid w:val="00F95676"/>
    <w:rsid w:val="00F96401"/>
    <w:rsid w:val="00F9690B"/>
    <w:rsid w:val="00FA3F8B"/>
    <w:rsid w:val="00FA56FF"/>
    <w:rsid w:val="00FA767D"/>
    <w:rsid w:val="00FB693B"/>
    <w:rsid w:val="00FC3C96"/>
    <w:rsid w:val="00FD0399"/>
    <w:rsid w:val="00FD2470"/>
    <w:rsid w:val="00FD40AD"/>
    <w:rsid w:val="00FD5823"/>
    <w:rsid w:val="00FD7BE0"/>
    <w:rsid w:val="00FE1C27"/>
    <w:rsid w:val="00FE326F"/>
    <w:rsid w:val="00FE5C31"/>
    <w:rsid w:val="00FF0F20"/>
    <w:rsid w:val="00FF1B0E"/>
    <w:rsid w:val="00FF268A"/>
    <w:rsid w:val="00FF2D60"/>
    <w:rsid w:val="00FF748B"/>
    <w:rsid w:val="012D0479"/>
    <w:rsid w:val="01383926"/>
    <w:rsid w:val="016A5229"/>
    <w:rsid w:val="01A644F7"/>
    <w:rsid w:val="01C42B8B"/>
    <w:rsid w:val="01C55A0C"/>
    <w:rsid w:val="01FF4EDD"/>
    <w:rsid w:val="020D7FA6"/>
    <w:rsid w:val="025C7268"/>
    <w:rsid w:val="026F4C75"/>
    <w:rsid w:val="0273635F"/>
    <w:rsid w:val="02A67131"/>
    <w:rsid w:val="02C95F7F"/>
    <w:rsid w:val="02DB5FFD"/>
    <w:rsid w:val="02E80AFB"/>
    <w:rsid w:val="02F54FC6"/>
    <w:rsid w:val="03062D2F"/>
    <w:rsid w:val="031C07A5"/>
    <w:rsid w:val="032A7389"/>
    <w:rsid w:val="033063BF"/>
    <w:rsid w:val="035937A7"/>
    <w:rsid w:val="03941098"/>
    <w:rsid w:val="03DD1CE2"/>
    <w:rsid w:val="042C0EBC"/>
    <w:rsid w:val="044004C3"/>
    <w:rsid w:val="04890B41"/>
    <w:rsid w:val="04A930A7"/>
    <w:rsid w:val="04A96068"/>
    <w:rsid w:val="04C66C1A"/>
    <w:rsid w:val="04DC643E"/>
    <w:rsid w:val="04EE6171"/>
    <w:rsid w:val="04F324B0"/>
    <w:rsid w:val="04FF212C"/>
    <w:rsid w:val="05051CEF"/>
    <w:rsid w:val="055A55B4"/>
    <w:rsid w:val="05812B41"/>
    <w:rsid w:val="05883ED0"/>
    <w:rsid w:val="05CB200E"/>
    <w:rsid w:val="05CD5D86"/>
    <w:rsid w:val="05CF5460"/>
    <w:rsid w:val="05D90BCF"/>
    <w:rsid w:val="05E137B9"/>
    <w:rsid w:val="05F445F8"/>
    <w:rsid w:val="061112C9"/>
    <w:rsid w:val="06AF4435"/>
    <w:rsid w:val="06B55D2F"/>
    <w:rsid w:val="07041C7C"/>
    <w:rsid w:val="073958CC"/>
    <w:rsid w:val="07944DAE"/>
    <w:rsid w:val="07A019A5"/>
    <w:rsid w:val="07B34928"/>
    <w:rsid w:val="07B74F40"/>
    <w:rsid w:val="07CA6A21"/>
    <w:rsid w:val="083B791F"/>
    <w:rsid w:val="08612AFE"/>
    <w:rsid w:val="08671131"/>
    <w:rsid w:val="08716E9D"/>
    <w:rsid w:val="089C647A"/>
    <w:rsid w:val="08CE3491"/>
    <w:rsid w:val="08F979E1"/>
    <w:rsid w:val="09001879"/>
    <w:rsid w:val="09274C27"/>
    <w:rsid w:val="0968206E"/>
    <w:rsid w:val="096A4D68"/>
    <w:rsid w:val="09756E61"/>
    <w:rsid w:val="098C675E"/>
    <w:rsid w:val="09A42431"/>
    <w:rsid w:val="09B96D4E"/>
    <w:rsid w:val="09CD27F9"/>
    <w:rsid w:val="09E54C2D"/>
    <w:rsid w:val="09EA6BFF"/>
    <w:rsid w:val="0A5D3A58"/>
    <w:rsid w:val="0A670558"/>
    <w:rsid w:val="0A6B1E54"/>
    <w:rsid w:val="0A92610E"/>
    <w:rsid w:val="0ACC2AB1"/>
    <w:rsid w:val="0AEE6ECB"/>
    <w:rsid w:val="0AF618DB"/>
    <w:rsid w:val="0B30059D"/>
    <w:rsid w:val="0B6131F9"/>
    <w:rsid w:val="0BAE0408"/>
    <w:rsid w:val="0BBC7CD2"/>
    <w:rsid w:val="0BCB1ACD"/>
    <w:rsid w:val="0C2A2FE0"/>
    <w:rsid w:val="0C2D57D1"/>
    <w:rsid w:val="0C637445"/>
    <w:rsid w:val="0C6F5DE9"/>
    <w:rsid w:val="0C737468"/>
    <w:rsid w:val="0C7B29E0"/>
    <w:rsid w:val="0C820C57"/>
    <w:rsid w:val="0CBC2EC0"/>
    <w:rsid w:val="0CCB3EFA"/>
    <w:rsid w:val="0CD21ED4"/>
    <w:rsid w:val="0CE20369"/>
    <w:rsid w:val="0CF83F9B"/>
    <w:rsid w:val="0D0B3D64"/>
    <w:rsid w:val="0D382F05"/>
    <w:rsid w:val="0D524DF2"/>
    <w:rsid w:val="0DC108C7"/>
    <w:rsid w:val="0DF20A80"/>
    <w:rsid w:val="0E0D58BA"/>
    <w:rsid w:val="0E807E3A"/>
    <w:rsid w:val="0E8E53AC"/>
    <w:rsid w:val="0E9F2FC4"/>
    <w:rsid w:val="0ED71A24"/>
    <w:rsid w:val="0F631EEF"/>
    <w:rsid w:val="0F6E5025"/>
    <w:rsid w:val="0F931DEF"/>
    <w:rsid w:val="0FB75ADD"/>
    <w:rsid w:val="0FE434FB"/>
    <w:rsid w:val="102173FB"/>
    <w:rsid w:val="102869DB"/>
    <w:rsid w:val="104D01F0"/>
    <w:rsid w:val="1053332C"/>
    <w:rsid w:val="105E064F"/>
    <w:rsid w:val="10B337EF"/>
    <w:rsid w:val="10B91787"/>
    <w:rsid w:val="10BD35C7"/>
    <w:rsid w:val="10E5667A"/>
    <w:rsid w:val="10F00FA7"/>
    <w:rsid w:val="1174364F"/>
    <w:rsid w:val="11C049F1"/>
    <w:rsid w:val="12103BCB"/>
    <w:rsid w:val="12274A70"/>
    <w:rsid w:val="124F777A"/>
    <w:rsid w:val="12863E8D"/>
    <w:rsid w:val="12865981"/>
    <w:rsid w:val="1288550F"/>
    <w:rsid w:val="128A572B"/>
    <w:rsid w:val="12AD7211"/>
    <w:rsid w:val="12B75DF4"/>
    <w:rsid w:val="12D335F1"/>
    <w:rsid w:val="12F07813"/>
    <w:rsid w:val="12FF3A23"/>
    <w:rsid w:val="13054FA5"/>
    <w:rsid w:val="13167EFC"/>
    <w:rsid w:val="13196AAF"/>
    <w:rsid w:val="13255454"/>
    <w:rsid w:val="13410F31"/>
    <w:rsid w:val="1347361C"/>
    <w:rsid w:val="135E2714"/>
    <w:rsid w:val="13872784"/>
    <w:rsid w:val="13AA7707"/>
    <w:rsid w:val="13C0517C"/>
    <w:rsid w:val="13E4047C"/>
    <w:rsid w:val="13EB1A0B"/>
    <w:rsid w:val="14091685"/>
    <w:rsid w:val="14192800"/>
    <w:rsid w:val="14290F74"/>
    <w:rsid w:val="142A76D1"/>
    <w:rsid w:val="145130A0"/>
    <w:rsid w:val="145402E0"/>
    <w:rsid w:val="147246C9"/>
    <w:rsid w:val="147A5E14"/>
    <w:rsid w:val="14C57350"/>
    <w:rsid w:val="14C8253B"/>
    <w:rsid w:val="150F1F18"/>
    <w:rsid w:val="1514752E"/>
    <w:rsid w:val="15166C42"/>
    <w:rsid w:val="151933B7"/>
    <w:rsid w:val="152747A5"/>
    <w:rsid w:val="15422DF4"/>
    <w:rsid w:val="155E3991"/>
    <w:rsid w:val="15B900D5"/>
    <w:rsid w:val="15C0054B"/>
    <w:rsid w:val="15DD07D4"/>
    <w:rsid w:val="15E84AC2"/>
    <w:rsid w:val="161A6DC6"/>
    <w:rsid w:val="161A7CC6"/>
    <w:rsid w:val="1625376C"/>
    <w:rsid w:val="16260CA4"/>
    <w:rsid w:val="16886A96"/>
    <w:rsid w:val="16895CFA"/>
    <w:rsid w:val="169B1A9B"/>
    <w:rsid w:val="16A14DF1"/>
    <w:rsid w:val="16A60161"/>
    <w:rsid w:val="16DA6555"/>
    <w:rsid w:val="16E77B4F"/>
    <w:rsid w:val="16F1658D"/>
    <w:rsid w:val="17400AAE"/>
    <w:rsid w:val="17465999"/>
    <w:rsid w:val="1768590F"/>
    <w:rsid w:val="177B3556"/>
    <w:rsid w:val="178D1819"/>
    <w:rsid w:val="17A10E21"/>
    <w:rsid w:val="17A1211B"/>
    <w:rsid w:val="17A32DEB"/>
    <w:rsid w:val="17BB1DAE"/>
    <w:rsid w:val="17BD5C5B"/>
    <w:rsid w:val="17E516DF"/>
    <w:rsid w:val="17F83137"/>
    <w:rsid w:val="17FF3F15"/>
    <w:rsid w:val="18561C0B"/>
    <w:rsid w:val="1867206B"/>
    <w:rsid w:val="189270E7"/>
    <w:rsid w:val="18AE4776"/>
    <w:rsid w:val="18B01880"/>
    <w:rsid w:val="18D23988"/>
    <w:rsid w:val="18ED7A84"/>
    <w:rsid w:val="19026D6A"/>
    <w:rsid w:val="190653E0"/>
    <w:rsid w:val="196640D0"/>
    <w:rsid w:val="198527A8"/>
    <w:rsid w:val="19A130C8"/>
    <w:rsid w:val="19D63004"/>
    <w:rsid w:val="19D90FD5"/>
    <w:rsid w:val="19F054B1"/>
    <w:rsid w:val="1A12319D"/>
    <w:rsid w:val="1A374C8A"/>
    <w:rsid w:val="1A8C7B66"/>
    <w:rsid w:val="1A8F14F2"/>
    <w:rsid w:val="1A9371B4"/>
    <w:rsid w:val="1AC32149"/>
    <w:rsid w:val="1B231B09"/>
    <w:rsid w:val="1B5B4622"/>
    <w:rsid w:val="1B5C1C2F"/>
    <w:rsid w:val="1B5C70CA"/>
    <w:rsid w:val="1B80591D"/>
    <w:rsid w:val="1B834903"/>
    <w:rsid w:val="1B8C171A"/>
    <w:rsid w:val="1BBA2214"/>
    <w:rsid w:val="1BBC5381"/>
    <w:rsid w:val="1BC914BA"/>
    <w:rsid w:val="1BE66C82"/>
    <w:rsid w:val="1BEF4261"/>
    <w:rsid w:val="1BF26CAC"/>
    <w:rsid w:val="1C2D7127"/>
    <w:rsid w:val="1C4D108D"/>
    <w:rsid w:val="1C52438D"/>
    <w:rsid w:val="1C5F7AD6"/>
    <w:rsid w:val="1CA72C5F"/>
    <w:rsid w:val="1CB82C1F"/>
    <w:rsid w:val="1CE65C54"/>
    <w:rsid w:val="1D2933DE"/>
    <w:rsid w:val="1D293D92"/>
    <w:rsid w:val="1D300C7D"/>
    <w:rsid w:val="1D76522A"/>
    <w:rsid w:val="1DA11B7B"/>
    <w:rsid w:val="1DA221B1"/>
    <w:rsid w:val="1DE1641B"/>
    <w:rsid w:val="1E34494B"/>
    <w:rsid w:val="1E4D204B"/>
    <w:rsid w:val="1E5170FD"/>
    <w:rsid w:val="1E965458"/>
    <w:rsid w:val="1E9B481C"/>
    <w:rsid w:val="1EBB0C38"/>
    <w:rsid w:val="1EEB57A3"/>
    <w:rsid w:val="1FA37E2C"/>
    <w:rsid w:val="20341601"/>
    <w:rsid w:val="206F41B2"/>
    <w:rsid w:val="208A2D9A"/>
    <w:rsid w:val="20977E55"/>
    <w:rsid w:val="209F45F5"/>
    <w:rsid w:val="20BB66D6"/>
    <w:rsid w:val="210112AE"/>
    <w:rsid w:val="2177331E"/>
    <w:rsid w:val="21864056"/>
    <w:rsid w:val="21977DB8"/>
    <w:rsid w:val="21D50045"/>
    <w:rsid w:val="21DD6EFA"/>
    <w:rsid w:val="21FF1CFC"/>
    <w:rsid w:val="222114DC"/>
    <w:rsid w:val="22274582"/>
    <w:rsid w:val="22342FBD"/>
    <w:rsid w:val="226D14F1"/>
    <w:rsid w:val="227D2BB6"/>
    <w:rsid w:val="22930D9A"/>
    <w:rsid w:val="22D30A28"/>
    <w:rsid w:val="22EE1374"/>
    <w:rsid w:val="22F34C27"/>
    <w:rsid w:val="232A46FB"/>
    <w:rsid w:val="23403BE4"/>
    <w:rsid w:val="23517B9F"/>
    <w:rsid w:val="2372299A"/>
    <w:rsid w:val="2374207A"/>
    <w:rsid w:val="237C266D"/>
    <w:rsid w:val="2383244E"/>
    <w:rsid w:val="23F073B8"/>
    <w:rsid w:val="24174945"/>
    <w:rsid w:val="243943AA"/>
    <w:rsid w:val="245416F5"/>
    <w:rsid w:val="246876A3"/>
    <w:rsid w:val="247C5F34"/>
    <w:rsid w:val="24A85EE5"/>
    <w:rsid w:val="24B77ED6"/>
    <w:rsid w:val="24C8296D"/>
    <w:rsid w:val="24FD74E9"/>
    <w:rsid w:val="24FF6A92"/>
    <w:rsid w:val="25142C5F"/>
    <w:rsid w:val="253A7874"/>
    <w:rsid w:val="2567193C"/>
    <w:rsid w:val="25774B70"/>
    <w:rsid w:val="25AC730F"/>
    <w:rsid w:val="26306192"/>
    <w:rsid w:val="2650413E"/>
    <w:rsid w:val="265C2AE3"/>
    <w:rsid w:val="26720558"/>
    <w:rsid w:val="269E30FB"/>
    <w:rsid w:val="26DB7CC2"/>
    <w:rsid w:val="26F074B1"/>
    <w:rsid w:val="26F96584"/>
    <w:rsid w:val="27181100"/>
    <w:rsid w:val="272E26D1"/>
    <w:rsid w:val="2742617D"/>
    <w:rsid w:val="27AC17DC"/>
    <w:rsid w:val="27AF074B"/>
    <w:rsid w:val="27E47234"/>
    <w:rsid w:val="27EE00B2"/>
    <w:rsid w:val="281D62A2"/>
    <w:rsid w:val="285E4350"/>
    <w:rsid w:val="28664736"/>
    <w:rsid w:val="28680B8D"/>
    <w:rsid w:val="28760EC1"/>
    <w:rsid w:val="28A569C3"/>
    <w:rsid w:val="28CF1C92"/>
    <w:rsid w:val="29064F88"/>
    <w:rsid w:val="291658E9"/>
    <w:rsid w:val="2940018F"/>
    <w:rsid w:val="29406703"/>
    <w:rsid w:val="295977AD"/>
    <w:rsid w:val="29605FE4"/>
    <w:rsid w:val="296F0D7F"/>
    <w:rsid w:val="297C3AC3"/>
    <w:rsid w:val="297E0DAB"/>
    <w:rsid w:val="298011DE"/>
    <w:rsid w:val="29B551FF"/>
    <w:rsid w:val="29BD5F8E"/>
    <w:rsid w:val="29C63095"/>
    <w:rsid w:val="29CE019B"/>
    <w:rsid w:val="29FD282F"/>
    <w:rsid w:val="29FD638B"/>
    <w:rsid w:val="2A533039"/>
    <w:rsid w:val="2A7A5C2D"/>
    <w:rsid w:val="2A832D34"/>
    <w:rsid w:val="2A8502B9"/>
    <w:rsid w:val="2A88659C"/>
    <w:rsid w:val="2A9F7442"/>
    <w:rsid w:val="2AA01F44"/>
    <w:rsid w:val="2AD40EB5"/>
    <w:rsid w:val="2AF7102C"/>
    <w:rsid w:val="2B163BA8"/>
    <w:rsid w:val="2B1807E6"/>
    <w:rsid w:val="2B3D5DB9"/>
    <w:rsid w:val="2B800806"/>
    <w:rsid w:val="2B8E1990"/>
    <w:rsid w:val="2B9C3C6C"/>
    <w:rsid w:val="2BB807BB"/>
    <w:rsid w:val="2BBF5FEE"/>
    <w:rsid w:val="2BDE289B"/>
    <w:rsid w:val="2C0C4FAB"/>
    <w:rsid w:val="2C1324FB"/>
    <w:rsid w:val="2C293467"/>
    <w:rsid w:val="2C366F7F"/>
    <w:rsid w:val="2C60408F"/>
    <w:rsid w:val="2C6721E1"/>
    <w:rsid w:val="2C73642E"/>
    <w:rsid w:val="2C772424"/>
    <w:rsid w:val="2CA927FA"/>
    <w:rsid w:val="2CBC5838"/>
    <w:rsid w:val="2CC3523C"/>
    <w:rsid w:val="2CD755B9"/>
    <w:rsid w:val="2CE34BA9"/>
    <w:rsid w:val="2CEA287D"/>
    <w:rsid w:val="2CF77A09"/>
    <w:rsid w:val="2CFE5065"/>
    <w:rsid w:val="2D3528D7"/>
    <w:rsid w:val="2D536E7A"/>
    <w:rsid w:val="2DB476A8"/>
    <w:rsid w:val="2DBE4083"/>
    <w:rsid w:val="2DEF443F"/>
    <w:rsid w:val="2E124216"/>
    <w:rsid w:val="2E5073D1"/>
    <w:rsid w:val="2E6C1D31"/>
    <w:rsid w:val="2ED73ADC"/>
    <w:rsid w:val="2EF67C78"/>
    <w:rsid w:val="2F3333F7"/>
    <w:rsid w:val="2F3C5BA7"/>
    <w:rsid w:val="2F57478F"/>
    <w:rsid w:val="2F5C1DA5"/>
    <w:rsid w:val="2FA572A9"/>
    <w:rsid w:val="2FAF1ED5"/>
    <w:rsid w:val="2FC736C3"/>
    <w:rsid w:val="30005F53"/>
    <w:rsid w:val="3011599E"/>
    <w:rsid w:val="301B57BD"/>
    <w:rsid w:val="3025488D"/>
    <w:rsid w:val="303074BA"/>
    <w:rsid w:val="304765B2"/>
    <w:rsid w:val="305111DE"/>
    <w:rsid w:val="309D61D2"/>
    <w:rsid w:val="30A457B2"/>
    <w:rsid w:val="30BC6FA0"/>
    <w:rsid w:val="30DF67EA"/>
    <w:rsid w:val="30E7049D"/>
    <w:rsid w:val="31092C81"/>
    <w:rsid w:val="312D39F9"/>
    <w:rsid w:val="313B6230"/>
    <w:rsid w:val="314361DC"/>
    <w:rsid w:val="31462D0D"/>
    <w:rsid w:val="31572824"/>
    <w:rsid w:val="31576CC8"/>
    <w:rsid w:val="316023F9"/>
    <w:rsid w:val="316E0AD0"/>
    <w:rsid w:val="31892708"/>
    <w:rsid w:val="31B9703B"/>
    <w:rsid w:val="31D66820"/>
    <w:rsid w:val="31EB11BF"/>
    <w:rsid w:val="31EF6F01"/>
    <w:rsid w:val="32326DEE"/>
    <w:rsid w:val="323F1DFE"/>
    <w:rsid w:val="325C3658"/>
    <w:rsid w:val="3267071A"/>
    <w:rsid w:val="32B22D7B"/>
    <w:rsid w:val="32DB1233"/>
    <w:rsid w:val="32DD144F"/>
    <w:rsid w:val="32EE28F9"/>
    <w:rsid w:val="330038EB"/>
    <w:rsid w:val="33471ADC"/>
    <w:rsid w:val="335E351E"/>
    <w:rsid w:val="336536E3"/>
    <w:rsid w:val="337E053C"/>
    <w:rsid w:val="346534AA"/>
    <w:rsid w:val="34675474"/>
    <w:rsid w:val="348C0A37"/>
    <w:rsid w:val="34986D2A"/>
    <w:rsid w:val="34A07F3D"/>
    <w:rsid w:val="350031D3"/>
    <w:rsid w:val="35060802"/>
    <w:rsid w:val="352C3287"/>
    <w:rsid w:val="35335357"/>
    <w:rsid w:val="35461EDF"/>
    <w:rsid w:val="356419B4"/>
    <w:rsid w:val="357D1F49"/>
    <w:rsid w:val="359A3559"/>
    <w:rsid w:val="359FB1B2"/>
    <w:rsid w:val="35C12A47"/>
    <w:rsid w:val="35ED3757"/>
    <w:rsid w:val="35F20D6E"/>
    <w:rsid w:val="36202A7A"/>
    <w:rsid w:val="368E012F"/>
    <w:rsid w:val="36932551"/>
    <w:rsid w:val="36A77DAA"/>
    <w:rsid w:val="36B44275"/>
    <w:rsid w:val="36C72684"/>
    <w:rsid w:val="36DA1F2E"/>
    <w:rsid w:val="36E11898"/>
    <w:rsid w:val="3704103B"/>
    <w:rsid w:val="372F1B4E"/>
    <w:rsid w:val="373A4D55"/>
    <w:rsid w:val="375C0464"/>
    <w:rsid w:val="377E6BBC"/>
    <w:rsid w:val="377F0D27"/>
    <w:rsid w:val="378325C5"/>
    <w:rsid w:val="37841E99"/>
    <w:rsid w:val="378759F2"/>
    <w:rsid w:val="37B00498"/>
    <w:rsid w:val="37CD3A80"/>
    <w:rsid w:val="37E90249"/>
    <w:rsid w:val="38305B7D"/>
    <w:rsid w:val="38433B03"/>
    <w:rsid w:val="38887398"/>
    <w:rsid w:val="38A327F3"/>
    <w:rsid w:val="38E52E0C"/>
    <w:rsid w:val="38FB618B"/>
    <w:rsid w:val="390A7E99"/>
    <w:rsid w:val="39AB5E03"/>
    <w:rsid w:val="39AC56D7"/>
    <w:rsid w:val="39CB3764"/>
    <w:rsid w:val="3A013C75"/>
    <w:rsid w:val="3A6366DE"/>
    <w:rsid w:val="3AA27206"/>
    <w:rsid w:val="3AA34D2C"/>
    <w:rsid w:val="3AB331C1"/>
    <w:rsid w:val="3AB6680E"/>
    <w:rsid w:val="3AB91992"/>
    <w:rsid w:val="3ACF2ECE"/>
    <w:rsid w:val="3AD76784"/>
    <w:rsid w:val="3ADE7B13"/>
    <w:rsid w:val="3B023801"/>
    <w:rsid w:val="3B0C0B24"/>
    <w:rsid w:val="3B131FC4"/>
    <w:rsid w:val="3B3360B0"/>
    <w:rsid w:val="3B984165"/>
    <w:rsid w:val="3BBF5A44"/>
    <w:rsid w:val="3BC27434"/>
    <w:rsid w:val="3BC767F9"/>
    <w:rsid w:val="3BC9431F"/>
    <w:rsid w:val="3BE02ECB"/>
    <w:rsid w:val="3BEF575F"/>
    <w:rsid w:val="3C020626"/>
    <w:rsid w:val="3C0B2B89"/>
    <w:rsid w:val="3C1761A4"/>
    <w:rsid w:val="3C5067EE"/>
    <w:rsid w:val="3C565F95"/>
    <w:rsid w:val="3C60768A"/>
    <w:rsid w:val="3C644D46"/>
    <w:rsid w:val="3C6C3191"/>
    <w:rsid w:val="3C9B5322"/>
    <w:rsid w:val="3CB054DF"/>
    <w:rsid w:val="3CB700CE"/>
    <w:rsid w:val="3CBB0DE4"/>
    <w:rsid w:val="3CE6455C"/>
    <w:rsid w:val="3D2A34E3"/>
    <w:rsid w:val="3DA9265A"/>
    <w:rsid w:val="3DAD1D5C"/>
    <w:rsid w:val="3DCE3E6E"/>
    <w:rsid w:val="3DE1436E"/>
    <w:rsid w:val="3DFB09DB"/>
    <w:rsid w:val="3E135D25"/>
    <w:rsid w:val="3E577856"/>
    <w:rsid w:val="3EC05EAD"/>
    <w:rsid w:val="3ED25600"/>
    <w:rsid w:val="3EEE7AC3"/>
    <w:rsid w:val="3EFE69D5"/>
    <w:rsid w:val="3F012022"/>
    <w:rsid w:val="3F454604"/>
    <w:rsid w:val="3F4C14EF"/>
    <w:rsid w:val="3F4E170B"/>
    <w:rsid w:val="3F6CC185"/>
    <w:rsid w:val="3F7D78FA"/>
    <w:rsid w:val="3F800BE1"/>
    <w:rsid w:val="3F895BC8"/>
    <w:rsid w:val="3FCB2D5B"/>
    <w:rsid w:val="3FE3B50C"/>
    <w:rsid w:val="3FF1F0D1"/>
    <w:rsid w:val="400D6E3A"/>
    <w:rsid w:val="40300E10"/>
    <w:rsid w:val="40381A73"/>
    <w:rsid w:val="403A1C8F"/>
    <w:rsid w:val="403E177F"/>
    <w:rsid w:val="403F1053"/>
    <w:rsid w:val="406334F2"/>
    <w:rsid w:val="408B4299"/>
    <w:rsid w:val="40972C3D"/>
    <w:rsid w:val="40D62FCA"/>
    <w:rsid w:val="40F24318"/>
    <w:rsid w:val="40F40090"/>
    <w:rsid w:val="40FB1AC1"/>
    <w:rsid w:val="410305C6"/>
    <w:rsid w:val="41232723"/>
    <w:rsid w:val="41406E31"/>
    <w:rsid w:val="415A3B78"/>
    <w:rsid w:val="416C40CA"/>
    <w:rsid w:val="41886A2A"/>
    <w:rsid w:val="41ED07BE"/>
    <w:rsid w:val="4250579A"/>
    <w:rsid w:val="427D40B5"/>
    <w:rsid w:val="42840803"/>
    <w:rsid w:val="42A33B1C"/>
    <w:rsid w:val="42C341BE"/>
    <w:rsid w:val="43100A85"/>
    <w:rsid w:val="432A7D99"/>
    <w:rsid w:val="43370708"/>
    <w:rsid w:val="433C017E"/>
    <w:rsid w:val="435119C5"/>
    <w:rsid w:val="436C03B1"/>
    <w:rsid w:val="43B6162D"/>
    <w:rsid w:val="43C8640E"/>
    <w:rsid w:val="43FA3C0F"/>
    <w:rsid w:val="44136A7F"/>
    <w:rsid w:val="44507CD3"/>
    <w:rsid w:val="447C2876"/>
    <w:rsid w:val="449A0F4E"/>
    <w:rsid w:val="44D37FBC"/>
    <w:rsid w:val="45126D36"/>
    <w:rsid w:val="452C7897"/>
    <w:rsid w:val="453F2037"/>
    <w:rsid w:val="454113CA"/>
    <w:rsid w:val="454809AA"/>
    <w:rsid w:val="45570BCB"/>
    <w:rsid w:val="45AA51C1"/>
    <w:rsid w:val="46441216"/>
    <w:rsid w:val="467001B9"/>
    <w:rsid w:val="467C4DAF"/>
    <w:rsid w:val="467D28D5"/>
    <w:rsid w:val="468A3DC6"/>
    <w:rsid w:val="469A5235"/>
    <w:rsid w:val="46D149CF"/>
    <w:rsid w:val="46FA3F26"/>
    <w:rsid w:val="47242D51"/>
    <w:rsid w:val="47290367"/>
    <w:rsid w:val="4760218C"/>
    <w:rsid w:val="479E48B1"/>
    <w:rsid w:val="47C307BC"/>
    <w:rsid w:val="47DD40D1"/>
    <w:rsid w:val="47E32C0C"/>
    <w:rsid w:val="47EE714D"/>
    <w:rsid w:val="47F869EB"/>
    <w:rsid w:val="48180B08"/>
    <w:rsid w:val="48315726"/>
    <w:rsid w:val="48657AC5"/>
    <w:rsid w:val="4867383D"/>
    <w:rsid w:val="48F0738F"/>
    <w:rsid w:val="48F232D1"/>
    <w:rsid w:val="49155047"/>
    <w:rsid w:val="49311309"/>
    <w:rsid w:val="497B7CB3"/>
    <w:rsid w:val="498B70B7"/>
    <w:rsid w:val="498D72D3"/>
    <w:rsid w:val="49CF51F6"/>
    <w:rsid w:val="49E113CD"/>
    <w:rsid w:val="49E604AA"/>
    <w:rsid w:val="4A11128D"/>
    <w:rsid w:val="4A30453E"/>
    <w:rsid w:val="4A4D115A"/>
    <w:rsid w:val="4A8A55C1"/>
    <w:rsid w:val="4AA2290B"/>
    <w:rsid w:val="4ABF3E80"/>
    <w:rsid w:val="4B271062"/>
    <w:rsid w:val="4B2D12E0"/>
    <w:rsid w:val="4B370123"/>
    <w:rsid w:val="4B571947"/>
    <w:rsid w:val="4B6422B6"/>
    <w:rsid w:val="4B7778F3"/>
    <w:rsid w:val="4B9E1324"/>
    <w:rsid w:val="4BD50ABE"/>
    <w:rsid w:val="4BDF193C"/>
    <w:rsid w:val="4BEB6B31"/>
    <w:rsid w:val="4BF278C2"/>
    <w:rsid w:val="4BF70A34"/>
    <w:rsid w:val="4C0513A3"/>
    <w:rsid w:val="4C126947"/>
    <w:rsid w:val="4C2061DD"/>
    <w:rsid w:val="4C6D6F48"/>
    <w:rsid w:val="4C8C73CE"/>
    <w:rsid w:val="4CC537DC"/>
    <w:rsid w:val="4CC96874"/>
    <w:rsid w:val="4CCD186E"/>
    <w:rsid w:val="4CD82614"/>
    <w:rsid w:val="4CFB2957"/>
    <w:rsid w:val="4D35333C"/>
    <w:rsid w:val="4D4C6EB0"/>
    <w:rsid w:val="4D4D1254"/>
    <w:rsid w:val="4D5679DC"/>
    <w:rsid w:val="4D607621"/>
    <w:rsid w:val="4D61085B"/>
    <w:rsid w:val="4D651437"/>
    <w:rsid w:val="4DA0266A"/>
    <w:rsid w:val="4DBC35DF"/>
    <w:rsid w:val="4DD36371"/>
    <w:rsid w:val="4E721FFA"/>
    <w:rsid w:val="4E802F63"/>
    <w:rsid w:val="4E8862BB"/>
    <w:rsid w:val="4EC72940"/>
    <w:rsid w:val="4ECA0682"/>
    <w:rsid w:val="4F05748B"/>
    <w:rsid w:val="4F400944"/>
    <w:rsid w:val="4F530677"/>
    <w:rsid w:val="4F6F4D85"/>
    <w:rsid w:val="4F8024CB"/>
    <w:rsid w:val="4FC10DBF"/>
    <w:rsid w:val="4FE45773"/>
    <w:rsid w:val="4FE92D8A"/>
    <w:rsid w:val="50025BF9"/>
    <w:rsid w:val="50191DB5"/>
    <w:rsid w:val="504C44AA"/>
    <w:rsid w:val="508D7BB9"/>
    <w:rsid w:val="50AF18DD"/>
    <w:rsid w:val="50B05655"/>
    <w:rsid w:val="50D41344"/>
    <w:rsid w:val="50E023DF"/>
    <w:rsid w:val="51053BF3"/>
    <w:rsid w:val="512C73D2"/>
    <w:rsid w:val="513149E8"/>
    <w:rsid w:val="51646B6C"/>
    <w:rsid w:val="516C3C72"/>
    <w:rsid w:val="51916F31"/>
    <w:rsid w:val="519D5BDA"/>
    <w:rsid w:val="51A258E6"/>
    <w:rsid w:val="51D03223"/>
    <w:rsid w:val="51EB34B3"/>
    <w:rsid w:val="51F83758"/>
    <w:rsid w:val="51FD2B1C"/>
    <w:rsid w:val="522B16CA"/>
    <w:rsid w:val="52374280"/>
    <w:rsid w:val="526F5525"/>
    <w:rsid w:val="527728CF"/>
    <w:rsid w:val="52D92ACB"/>
    <w:rsid w:val="531243A6"/>
    <w:rsid w:val="532D3961"/>
    <w:rsid w:val="53A95687"/>
    <w:rsid w:val="53B4776F"/>
    <w:rsid w:val="53CD5259"/>
    <w:rsid w:val="53CE4770"/>
    <w:rsid w:val="53FC09DF"/>
    <w:rsid w:val="53FE15DC"/>
    <w:rsid w:val="54077C82"/>
    <w:rsid w:val="541008E5"/>
    <w:rsid w:val="545253A1"/>
    <w:rsid w:val="54763C63"/>
    <w:rsid w:val="5483555B"/>
    <w:rsid w:val="54996B2C"/>
    <w:rsid w:val="549B7616"/>
    <w:rsid w:val="54AA6F8B"/>
    <w:rsid w:val="54B109A4"/>
    <w:rsid w:val="54FE64D0"/>
    <w:rsid w:val="550945B7"/>
    <w:rsid w:val="551F2960"/>
    <w:rsid w:val="55284354"/>
    <w:rsid w:val="55364591"/>
    <w:rsid w:val="553D2106"/>
    <w:rsid w:val="553D7E00"/>
    <w:rsid w:val="55C765FC"/>
    <w:rsid w:val="55FD30EB"/>
    <w:rsid w:val="56000831"/>
    <w:rsid w:val="56002BDB"/>
    <w:rsid w:val="56270168"/>
    <w:rsid w:val="56353041"/>
    <w:rsid w:val="565B2F60"/>
    <w:rsid w:val="567A473C"/>
    <w:rsid w:val="567E247E"/>
    <w:rsid w:val="568850AA"/>
    <w:rsid w:val="56E75081"/>
    <w:rsid w:val="56F42740"/>
    <w:rsid w:val="57101A3B"/>
    <w:rsid w:val="573568B4"/>
    <w:rsid w:val="5759075F"/>
    <w:rsid w:val="577473DD"/>
    <w:rsid w:val="57875362"/>
    <w:rsid w:val="57A963FD"/>
    <w:rsid w:val="57CE11E3"/>
    <w:rsid w:val="581F559B"/>
    <w:rsid w:val="5853793A"/>
    <w:rsid w:val="58873140"/>
    <w:rsid w:val="58A261CC"/>
    <w:rsid w:val="58AB5080"/>
    <w:rsid w:val="58B303D9"/>
    <w:rsid w:val="58C647E3"/>
    <w:rsid w:val="58D2260D"/>
    <w:rsid w:val="58DE7204"/>
    <w:rsid w:val="59011144"/>
    <w:rsid w:val="594D4389"/>
    <w:rsid w:val="595A2602"/>
    <w:rsid w:val="5963617B"/>
    <w:rsid w:val="59BD7AE5"/>
    <w:rsid w:val="59F340DC"/>
    <w:rsid w:val="5A132EDD"/>
    <w:rsid w:val="5A270447"/>
    <w:rsid w:val="5A5561F2"/>
    <w:rsid w:val="5A5E12FC"/>
    <w:rsid w:val="5A5F25C6"/>
    <w:rsid w:val="5A783688"/>
    <w:rsid w:val="5AAD1584"/>
    <w:rsid w:val="5AC4067B"/>
    <w:rsid w:val="5ACC7530"/>
    <w:rsid w:val="5AFE7D23"/>
    <w:rsid w:val="5B013EA9"/>
    <w:rsid w:val="5B7853B2"/>
    <w:rsid w:val="5B953DC6"/>
    <w:rsid w:val="5BB13B34"/>
    <w:rsid w:val="5BC63719"/>
    <w:rsid w:val="5BC94C7C"/>
    <w:rsid w:val="5C115B42"/>
    <w:rsid w:val="5C283EC9"/>
    <w:rsid w:val="5C401F83"/>
    <w:rsid w:val="5C427AAA"/>
    <w:rsid w:val="5C4D18AB"/>
    <w:rsid w:val="5C7834CB"/>
    <w:rsid w:val="5CA67F0E"/>
    <w:rsid w:val="5CB32755"/>
    <w:rsid w:val="5CB5471F"/>
    <w:rsid w:val="5CDC6150"/>
    <w:rsid w:val="5CFE64A1"/>
    <w:rsid w:val="5D137698"/>
    <w:rsid w:val="5D60023A"/>
    <w:rsid w:val="5D6B13A2"/>
    <w:rsid w:val="5D70790B"/>
    <w:rsid w:val="5D8F4F70"/>
    <w:rsid w:val="5D964105"/>
    <w:rsid w:val="5DAA7FFC"/>
    <w:rsid w:val="5DAB167E"/>
    <w:rsid w:val="5DD9443E"/>
    <w:rsid w:val="5E084D23"/>
    <w:rsid w:val="5E2B4CC4"/>
    <w:rsid w:val="5E48511F"/>
    <w:rsid w:val="5E8545C5"/>
    <w:rsid w:val="5EA54320"/>
    <w:rsid w:val="5EAF7369"/>
    <w:rsid w:val="5EB629D1"/>
    <w:rsid w:val="5ECA1FD8"/>
    <w:rsid w:val="5EDB5F93"/>
    <w:rsid w:val="5F092B01"/>
    <w:rsid w:val="5F30008D"/>
    <w:rsid w:val="5FB4E5B7"/>
    <w:rsid w:val="5FC8624A"/>
    <w:rsid w:val="60121A21"/>
    <w:rsid w:val="606478D7"/>
    <w:rsid w:val="607255FB"/>
    <w:rsid w:val="608F6D31"/>
    <w:rsid w:val="60964868"/>
    <w:rsid w:val="60CE1E60"/>
    <w:rsid w:val="60D96503"/>
    <w:rsid w:val="60EC4488"/>
    <w:rsid w:val="61932B55"/>
    <w:rsid w:val="61B13C78"/>
    <w:rsid w:val="61BF1B9C"/>
    <w:rsid w:val="61CA7809"/>
    <w:rsid w:val="6243457B"/>
    <w:rsid w:val="62830E1C"/>
    <w:rsid w:val="62856942"/>
    <w:rsid w:val="62E25B7E"/>
    <w:rsid w:val="62FA6CC6"/>
    <w:rsid w:val="63202564"/>
    <w:rsid w:val="634E142A"/>
    <w:rsid w:val="637075F2"/>
    <w:rsid w:val="63911317"/>
    <w:rsid w:val="63B15515"/>
    <w:rsid w:val="63B86C58"/>
    <w:rsid w:val="63C35974"/>
    <w:rsid w:val="63CA05F2"/>
    <w:rsid w:val="63CB65D6"/>
    <w:rsid w:val="63EF029C"/>
    <w:rsid w:val="64122457"/>
    <w:rsid w:val="64175CC0"/>
    <w:rsid w:val="64204123"/>
    <w:rsid w:val="645B028A"/>
    <w:rsid w:val="64803865"/>
    <w:rsid w:val="648F3AA8"/>
    <w:rsid w:val="64BB2AEF"/>
    <w:rsid w:val="64C319A4"/>
    <w:rsid w:val="64C74E08"/>
    <w:rsid w:val="64CD637E"/>
    <w:rsid w:val="64E12FEB"/>
    <w:rsid w:val="650C334B"/>
    <w:rsid w:val="65141AED"/>
    <w:rsid w:val="65271F32"/>
    <w:rsid w:val="652F3E8C"/>
    <w:rsid w:val="655F347A"/>
    <w:rsid w:val="65670581"/>
    <w:rsid w:val="656C7021"/>
    <w:rsid w:val="65720BCE"/>
    <w:rsid w:val="65843067"/>
    <w:rsid w:val="65CB657B"/>
    <w:rsid w:val="65DC2D1D"/>
    <w:rsid w:val="66097AB2"/>
    <w:rsid w:val="661324B7"/>
    <w:rsid w:val="661B7E1F"/>
    <w:rsid w:val="66283115"/>
    <w:rsid w:val="667D30C1"/>
    <w:rsid w:val="66D103A8"/>
    <w:rsid w:val="66ED7288"/>
    <w:rsid w:val="66F4314B"/>
    <w:rsid w:val="67871DDD"/>
    <w:rsid w:val="679C0EF3"/>
    <w:rsid w:val="679F7402"/>
    <w:rsid w:val="67B205B5"/>
    <w:rsid w:val="67DB0DB2"/>
    <w:rsid w:val="67EC6688"/>
    <w:rsid w:val="67ED7463"/>
    <w:rsid w:val="67EECDB9"/>
    <w:rsid w:val="67F01238"/>
    <w:rsid w:val="680E73DA"/>
    <w:rsid w:val="68297D70"/>
    <w:rsid w:val="682E2406"/>
    <w:rsid w:val="686A0AB4"/>
    <w:rsid w:val="68855D36"/>
    <w:rsid w:val="68896A60"/>
    <w:rsid w:val="688C0778"/>
    <w:rsid w:val="68947843"/>
    <w:rsid w:val="68AB2E7A"/>
    <w:rsid w:val="690A5DF3"/>
    <w:rsid w:val="693D7F76"/>
    <w:rsid w:val="694D7A8E"/>
    <w:rsid w:val="696C260A"/>
    <w:rsid w:val="697F058F"/>
    <w:rsid w:val="6990454A"/>
    <w:rsid w:val="6A0154E3"/>
    <w:rsid w:val="6A0509AF"/>
    <w:rsid w:val="6A1A3E14"/>
    <w:rsid w:val="6A484E25"/>
    <w:rsid w:val="6A554E4C"/>
    <w:rsid w:val="6A9B2F97"/>
    <w:rsid w:val="6AA92B45"/>
    <w:rsid w:val="6ABF6769"/>
    <w:rsid w:val="6AC63F9C"/>
    <w:rsid w:val="6ACD532A"/>
    <w:rsid w:val="6AFE0D42"/>
    <w:rsid w:val="6B1747F7"/>
    <w:rsid w:val="6B2D076F"/>
    <w:rsid w:val="6BAA7419"/>
    <w:rsid w:val="6BE17898"/>
    <w:rsid w:val="6BED1619"/>
    <w:rsid w:val="6BF70826"/>
    <w:rsid w:val="6C844A8E"/>
    <w:rsid w:val="6CB713D3"/>
    <w:rsid w:val="6D08089B"/>
    <w:rsid w:val="6D32233D"/>
    <w:rsid w:val="6D365409"/>
    <w:rsid w:val="6D4318D3"/>
    <w:rsid w:val="6D530BF9"/>
    <w:rsid w:val="6D7C0CA3"/>
    <w:rsid w:val="6DA32992"/>
    <w:rsid w:val="6DAD31F1"/>
    <w:rsid w:val="6DAF4DBF"/>
    <w:rsid w:val="6DC554F0"/>
    <w:rsid w:val="6DC870F0"/>
    <w:rsid w:val="6DE413D7"/>
    <w:rsid w:val="6DE8467E"/>
    <w:rsid w:val="6DF614DF"/>
    <w:rsid w:val="6DF6357B"/>
    <w:rsid w:val="6E0E0133"/>
    <w:rsid w:val="6E1517E1"/>
    <w:rsid w:val="6E277444"/>
    <w:rsid w:val="6E2B0586"/>
    <w:rsid w:val="6E5C5F14"/>
    <w:rsid w:val="6EC92BFA"/>
    <w:rsid w:val="6EDC35D1"/>
    <w:rsid w:val="6EF90AB4"/>
    <w:rsid w:val="6F0D2199"/>
    <w:rsid w:val="6F573414"/>
    <w:rsid w:val="6F6F075E"/>
    <w:rsid w:val="6F8A763A"/>
    <w:rsid w:val="6FB42615"/>
    <w:rsid w:val="6FC01A7F"/>
    <w:rsid w:val="6FC30AAA"/>
    <w:rsid w:val="6FD10864"/>
    <w:rsid w:val="6FE969BF"/>
    <w:rsid w:val="70187047"/>
    <w:rsid w:val="701C06B8"/>
    <w:rsid w:val="70371635"/>
    <w:rsid w:val="706E4EB9"/>
    <w:rsid w:val="70981F36"/>
    <w:rsid w:val="70AD22A8"/>
    <w:rsid w:val="70B36D70"/>
    <w:rsid w:val="70C72C87"/>
    <w:rsid w:val="70D54F38"/>
    <w:rsid w:val="70F63D0D"/>
    <w:rsid w:val="714A625F"/>
    <w:rsid w:val="718304F0"/>
    <w:rsid w:val="71963B91"/>
    <w:rsid w:val="71B72890"/>
    <w:rsid w:val="71C2292A"/>
    <w:rsid w:val="71CA13FC"/>
    <w:rsid w:val="71FE226D"/>
    <w:rsid w:val="721101F2"/>
    <w:rsid w:val="72135D18"/>
    <w:rsid w:val="721B2E1F"/>
    <w:rsid w:val="727367B7"/>
    <w:rsid w:val="7278201F"/>
    <w:rsid w:val="72B3364D"/>
    <w:rsid w:val="72C65A40"/>
    <w:rsid w:val="72E00803"/>
    <w:rsid w:val="734168B5"/>
    <w:rsid w:val="737FDB5E"/>
    <w:rsid w:val="7384322E"/>
    <w:rsid w:val="73AA3A2F"/>
    <w:rsid w:val="73CC2623"/>
    <w:rsid w:val="73DD48DE"/>
    <w:rsid w:val="73DE2356"/>
    <w:rsid w:val="74485D29"/>
    <w:rsid w:val="74534AF2"/>
    <w:rsid w:val="74625A2B"/>
    <w:rsid w:val="74806F69"/>
    <w:rsid w:val="74940C67"/>
    <w:rsid w:val="749D7B1B"/>
    <w:rsid w:val="74D70DF7"/>
    <w:rsid w:val="74D774D1"/>
    <w:rsid w:val="74E05C5A"/>
    <w:rsid w:val="751D6EAE"/>
    <w:rsid w:val="752C5207"/>
    <w:rsid w:val="75324707"/>
    <w:rsid w:val="7537041A"/>
    <w:rsid w:val="758010FB"/>
    <w:rsid w:val="75851E03"/>
    <w:rsid w:val="758B531E"/>
    <w:rsid w:val="758C50E7"/>
    <w:rsid w:val="75B75CFB"/>
    <w:rsid w:val="75D62912"/>
    <w:rsid w:val="75EB2B08"/>
    <w:rsid w:val="75EF084A"/>
    <w:rsid w:val="760B4F58"/>
    <w:rsid w:val="760C31AA"/>
    <w:rsid w:val="762A53DF"/>
    <w:rsid w:val="764F8E49"/>
    <w:rsid w:val="76607052"/>
    <w:rsid w:val="766823AB"/>
    <w:rsid w:val="769F401E"/>
    <w:rsid w:val="76AE24B4"/>
    <w:rsid w:val="76BB697E"/>
    <w:rsid w:val="76BF8F5E"/>
    <w:rsid w:val="76C00F46"/>
    <w:rsid w:val="76E23F0B"/>
    <w:rsid w:val="76FA05FC"/>
    <w:rsid w:val="76FF4ABD"/>
    <w:rsid w:val="77020109"/>
    <w:rsid w:val="771D13E7"/>
    <w:rsid w:val="7729040C"/>
    <w:rsid w:val="773B686D"/>
    <w:rsid w:val="774A7FF0"/>
    <w:rsid w:val="776E39F1"/>
    <w:rsid w:val="77747B28"/>
    <w:rsid w:val="77824E57"/>
    <w:rsid w:val="778E7BEF"/>
    <w:rsid w:val="779866A1"/>
    <w:rsid w:val="77AB498A"/>
    <w:rsid w:val="77B92EBE"/>
    <w:rsid w:val="77BB9E5B"/>
    <w:rsid w:val="77D85BF3"/>
    <w:rsid w:val="77DFAFBF"/>
    <w:rsid w:val="780600CD"/>
    <w:rsid w:val="78085BF3"/>
    <w:rsid w:val="78120820"/>
    <w:rsid w:val="78306EF8"/>
    <w:rsid w:val="78387EA3"/>
    <w:rsid w:val="78434743"/>
    <w:rsid w:val="78654DF4"/>
    <w:rsid w:val="78874D6A"/>
    <w:rsid w:val="788D7EA7"/>
    <w:rsid w:val="789F3DA6"/>
    <w:rsid w:val="78A52377"/>
    <w:rsid w:val="78CB640C"/>
    <w:rsid w:val="78E00FA7"/>
    <w:rsid w:val="79004B1D"/>
    <w:rsid w:val="791208DB"/>
    <w:rsid w:val="79183651"/>
    <w:rsid w:val="792B1AFC"/>
    <w:rsid w:val="79346574"/>
    <w:rsid w:val="79420C91"/>
    <w:rsid w:val="794C0316"/>
    <w:rsid w:val="796055BB"/>
    <w:rsid w:val="797A042B"/>
    <w:rsid w:val="7A0920E2"/>
    <w:rsid w:val="7A74131E"/>
    <w:rsid w:val="7A785A51"/>
    <w:rsid w:val="7A7F1A71"/>
    <w:rsid w:val="7A965738"/>
    <w:rsid w:val="7A9674E6"/>
    <w:rsid w:val="7AA66192"/>
    <w:rsid w:val="7AD24297"/>
    <w:rsid w:val="7AD87AFF"/>
    <w:rsid w:val="7AE14DA7"/>
    <w:rsid w:val="7B05200B"/>
    <w:rsid w:val="7B0D52CF"/>
    <w:rsid w:val="7B203254"/>
    <w:rsid w:val="7B5B7497"/>
    <w:rsid w:val="7B774F49"/>
    <w:rsid w:val="7B851309"/>
    <w:rsid w:val="7BC25EC9"/>
    <w:rsid w:val="7BC77B74"/>
    <w:rsid w:val="7BFF39E6"/>
    <w:rsid w:val="7BFFF795"/>
    <w:rsid w:val="7C2A25DC"/>
    <w:rsid w:val="7C9B31CC"/>
    <w:rsid w:val="7C9ED667"/>
    <w:rsid w:val="7CA35EEB"/>
    <w:rsid w:val="7CAD6D69"/>
    <w:rsid w:val="7CFA1B04"/>
    <w:rsid w:val="7D280333"/>
    <w:rsid w:val="7D3B6123"/>
    <w:rsid w:val="7D63567A"/>
    <w:rsid w:val="7D690EE2"/>
    <w:rsid w:val="7DB303AF"/>
    <w:rsid w:val="7DC205F3"/>
    <w:rsid w:val="7DC85FE4"/>
    <w:rsid w:val="7DCF4ABD"/>
    <w:rsid w:val="7DEA08FF"/>
    <w:rsid w:val="7DEF0220"/>
    <w:rsid w:val="7DFFF5B4"/>
    <w:rsid w:val="7E154BC6"/>
    <w:rsid w:val="7E2E0D2F"/>
    <w:rsid w:val="7E370FE0"/>
    <w:rsid w:val="7E847201"/>
    <w:rsid w:val="7E8D6272"/>
    <w:rsid w:val="7EAFA23D"/>
    <w:rsid w:val="7EDC1B88"/>
    <w:rsid w:val="7EED37E0"/>
    <w:rsid w:val="7F314016"/>
    <w:rsid w:val="7F4631DF"/>
    <w:rsid w:val="7F5A0CDF"/>
    <w:rsid w:val="7F6F47AA"/>
    <w:rsid w:val="7F77A617"/>
    <w:rsid w:val="7FA426A6"/>
    <w:rsid w:val="7FA77006"/>
    <w:rsid w:val="7FA86318"/>
    <w:rsid w:val="7FB14DC3"/>
    <w:rsid w:val="7FCE327F"/>
    <w:rsid w:val="7FDEF464"/>
    <w:rsid w:val="7FDEFD2B"/>
    <w:rsid w:val="7FEFE5F9"/>
    <w:rsid w:val="7FFEEB54"/>
    <w:rsid w:val="98BB367A"/>
    <w:rsid w:val="9CEFAAC9"/>
    <w:rsid w:val="9E9F985B"/>
    <w:rsid w:val="9EEF4DF7"/>
    <w:rsid w:val="BEF794BB"/>
    <w:rsid w:val="BF6F2A3B"/>
    <w:rsid w:val="BFC6D4FE"/>
    <w:rsid w:val="CAFE0F00"/>
    <w:rsid w:val="D4DE8254"/>
    <w:rsid w:val="D7F63C83"/>
    <w:rsid w:val="DBFC8F44"/>
    <w:rsid w:val="E47FA1D2"/>
    <w:rsid w:val="E557ED0C"/>
    <w:rsid w:val="EDFD9AB5"/>
    <w:rsid w:val="EFFF957F"/>
    <w:rsid w:val="F1CEFAA5"/>
    <w:rsid w:val="F3DF0F25"/>
    <w:rsid w:val="F75EC374"/>
    <w:rsid w:val="F767ADF6"/>
    <w:rsid w:val="F7BE50AC"/>
    <w:rsid w:val="F7BF4FEF"/>
    <w:rsid w:val="F7D511CE"/>
    <w:rsid w:val="FBB75925"/>
    <w:rsid w:val="FE3FB446"/>
    <w:rsid w:val="FF00E5C4"/>
    <w:rsid w:val="FF9D08C9"/>
    <w:rsid w:val="FFB7229E"/>
    <w:rsid w:val="FFCE72C4"/>
    <w:rsid w:val="FFDD20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69"/>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7">
    <w:name w:val="Normal Indent"/>
    <w:basedOn w:val="1"/>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uiPriority w:val="0"/>
    <w:pPr>
      <w:shd w:val="clear" w:color="auto" w:fill="000080"/>
    </w:pPr>
  </w:style>
  <w:style w:type="paragraph" w:styleId="20">
    <w:name w:val="toa heading"/>
    <w:basedOn w:val="1"/>
    <w:next w:val="1"/>
    <w:qFormat/>
    <w:uiPriority w:val="0"/>
    <w:pPr>
      <w:spacing w:before="120" w:beforeLines="0"/>
    </w:pPr>
    <w:rPr>
      <w:rFonts w:ascii="Arial" w:hAnsi="Arial"/>
      <w:sz w:val="24"/>
    </w:rPr>
  </w:style>
  <w:style w:type="paragraph" w:styleId="21">
    <w:name w:val="annotation text"/>
    <w:basedOn w:val="1"/>
    <w:link w:val="70"/>
    <w:qFormat/>
    <w:uiPriority w:val="0"/>
    <w:pPr>
      <w:adjustRightInd w:val="0"/>
      <w:spacing w:line="360" w:lineRule="atLeast"/>
      <w:jc w:val="left"/>
      <w:textAlignment w:val="baseline"/>
    </w:pPr>
    <w:rPr>
      <w:kern w:val="0"/>
      <w:sz w:val="24"/>
    </w:rPr>
  </w:style>
  <w:style w:type="paragraph" w:styleId="22">
    <w:name w:val="Body Text 3"/>
    <w:basedOn w:val="1"/>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Indent"/>
    <w:basedOn w:val="1"/>
    <w:link w:val="71"/>
    <w:qFormat/>
    <w:uiPriority w:val="0"/>
    <w:pPr>
      <w:spacing w:line="700" w:lineRule="exact"/>
      <w:ind w:left="960"/>
    </w:pPr>
    <w:rPr>
      <w:sz w:val="44"/>
    </w:rPr>
  </w:style>
  <w:style w:type="paragraph" w:styleId="25">
    <w:name w:val="List Number 3"/>
    <w:basedOn w:val="1"/>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uiPriority w:val="0"/>
    <w:pPr>
      <w:ind w:left="2940" w:leftChars="1400"/>
    </w:pPr>
  </w:style>
  <w:style w:type="paragraph" w:styleId="33">
    <w:name w:val="Date"/>
    <w:basedOn w:val="1"/>
    <w:next w:val="1"/>
    <w:link w:val="72"/>
    <w:uiPriority w:val="0"/>
  </w:style>
  <w:style w:type="paragraph" w:styleId="34">
    <w:name w:val="Body Text Indent 2"/>
    <w:basedOn w:val="1"/>
    <w:link w:val="7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uiPriority w:val="0"/>
    <w:pPr>
      <w:spacing w:line="180" w:lineRule="auto"/>
      <w:jc w:val="center"/>
    </w:pPr>
    <w:rPr>
      <w:sz w:val="30"/>
    </w:rPr>
  </w:style>
  <w:style w:type="paragraph" w:styleId="39">
    <w:name w:val="List Continue 4"/>
    <w:basedOn w:val="1"/>
    <w:uiPriority w:val="0"/>
    <w:pPr>
      <w:adjustRightInd w:val="0"/>
      <w:snapToGrid w:val="0"/>
      <w:spacing w:after="120" w:afterLines="0" w:afterAutospacing="0" w:line="360" w:lineRule="auto"/>
      <w:ind w:left="1680" w:leftChars="800"/>
    </w:pPr>
    <w:rPr>
      <w:sz w:val="24"/>
    </w:rPr>
  </w:style>
  <w:style w:type="paragraph" w:styleId="40">
    <w:name w:val="toc 4"/>
    <w:basedOn w:val="1"/>
    <w:next w:val="1"/>
    <w:uiPriority w:val="0"/>
    <w:pPr>
      <w:ind w:left="1260" w:leftChars="600"/>
    </w:pPr>
  </w:style>
  <w:style w:type="paragraph" w:styleId="41">
    <w:name w:val="footnote text"/>
    <w:basedOn w:val="1"/>
    <w:link w:val="74"/>
    <w:uiPriority w:val="0"/>
    <w:pPr>
      <w:spacing w:line="360" w:lineRule="auto"/>
    </w:pPr>
    <w:rPr>
      <w:sz w:val="18"/>
    </w:rPr>
  </w:style>
  <w:style w:type="paragraph" w:styleId="42">
    <w:name w:val="toc 6"/>
    <w:basedOn w:val="1"/>
    <w:next w:val="1"/>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uiPriority w:val="0"/>
    <w:pPr>
      <w:spacing w:line="360" w:lineRule="auto"/>
      <w:ind w:firstLine="632"/>
    </w:pPr>
    <w:rPr>
      <w:rFonts w:ascii="黑体" w:eastAsia="黑体"/>
    </w:rPr>
  </w:style>
  <w:style w:type="paragraph" w:styleId="45">
    <w:name w:val="table of figures"/>
    <w:basedOn w:val="1"/>
    <w:next w:val="1"/>
    <w:uiPriority w:val="0"/>
    <w:pPr>
      <w:tabs>
        <w:tab w:val="right" w:leader="dot" w:pos="8640"/>
      </w:tabs>
      <w:spacing w:line="360" w:lineRule="auto"/>
      <w:ind w:left="400" w:hanging="400"/>
    </w:pPr>
    <w:rPr>
      <w:sz w:val="24"/>
    </w:rPr>
  </w:style>
  <w:style w:type="paragraph" w:styleId="46">
    <w:name w:val="toc 2"/>
    <w:basedOn w:val="1"/>
    <w:next w:val="1"/>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uiPriority w:val="0"/>
    <w:pPr>
      <w:adjustRightInd w:val="0"/>
      <w:snapToGrid w:val="0"/>
      <w:spacing w:after="120" w:afterLines="0" w:afterAutospacing="0" w:line="480" w:lineRule="auto"/>
    </w:pPr>
    <w:rPr>
      <w:sz w:val="24"/>
    </w:rPr>
  </w:style>
  <w:style w:type="paragraph" w:styleId="49">
    <w:name w:val="List 4"/>
    <w:basedOn w:val="1"/>
    <w:uiPriority w:val="0"/>
    <w:pPr>
      <w:adjustRightInd w:val="0"/>
      <w:snapToGrid w:val="0"/>
      <w:spacing w:line="360" w:lineRule="auto"/>
      <w:ind w:left="100" w:leftChars="600" w:hanging="200" w:hangingChars="200"/>
    </w:pPr>
    <w:rPr>
      <w:sz w:val="24"/>
    </w:rPr>
  </w:style>
  <w:style w:type="paragraph" w:styleId="50">
    <w:name w:val="List Continue 2"/>
    <w:basedOn w:val="1"/>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52">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uiPriority w:val="0"/>
    <w:pPr>
      <w:adjustRightInd w:val="0"/>
      <w:snapToGrid w:val="0"/>
      <w:spacing w:after="120" w:afterLines="0" w:afterAutospacing="0" w:line="360" w:lineRule="auto"/>
      <w:ind w:left="1260" w:leftChars="600"/>
    </w:pPr>
    <w:rPr>
      <w:sz w:val="24"/>
    </w:rPr>
  </w:style>
  <w:style w:type="paragraph" w:styleId="54">
    <w:name w:val="index 1"/>
    <w:basedOn w:val="1"/>
    <w:next w:val="1"/>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1"/>
    <w:next w:val="21"/>
    <w:link w:val="75"/>
    <w:qFormat/>
    <w:uiPriority w:val="0"/>
    <w:pPr>
      <w:adjustRightInd/>
      <w:spacing w:line="240" w:lineRule="auto"/>
      <w:textAlignment w:val="auto"/>
    </w:pPr>
  </w:style>
  <w:style w:type="paragraph" w:styleId="57">
    <w:name w:val="Body Text First Indent 2"/>
    <w:basedOn w:val="24"/>
    <w:link w:val="76"/>
    <w:uiPriority w:val="0"/>
    <w:pPr>
      <w:spacing w:after="120" w:afterLines="0" w:line="240" w:lineRule="auto"/>
      <w:ind w:left="420" w:leftChars="200" w:firstLine="420" w:firstLineChars="200"/>
    </w:pPr>
  </w:style>
  <w:style w:type="table" w:styleId="59">
    <w:name w:val="Table Grid"/>
    <w:basedOn w:val="5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字符"/>
    <w:link w:val="5"/>
    <w:qFormat/>
    <w:uiPriority w:val="0"/>
    <w:rPr>
      <w:rFonts w:ascii="Arial" w:hAnsi="Arial" w:eastAsia="黑体"/>
      <w:b/>
      <w:kern w:val="2"/>
      <w:sz w:val="32"/>
    </w:rPr>
  </w:style>
  <w:style w:type="character" w:customStyle="1" w:styleId="69">
    <w:name w:val="标题 3 字符"/>
    <w:link w:val="6"/>
    <w:qFormat/>
    <w:uiPriority w:val="0"/>
    <w:rPr>
      <w:rFonts w:eastAsia="宋体"/>
      <w:b/>
      <w:kern w:val="2"/>
      <w:sz w:val="32"/>
      <w:lang w:val="en-US" w:eastAsia="zh-CN"/>
    </w:rPr>
  </w:style>
  <w:style w:type="character" w:customStyle="1" w:styleId="70">
    <w:name w:val="批注文字 字符"/>
    <w:link w:val="21"/>
    <w:qFormat/>
    <w:uiPriority w:val="0"/>
    <w:rPr>
      <w:sz w:val="24"/>
    </w:rPr>
  </w:style>
  <w:style w:type="character" w:customStyle="1" w:styleId="71">
    <w:name w:val="正文文本缩进 字符"/>
    <w:link w:val="24"/>
    <w:qFormat/>
    <w:uiPriority w:val="0"/>
    <w:rPr>
      <w:kern w:val="2"/>
      <w:sz w:val="44"/>
    </w:rPr>
  </w:style>
  <w:style w:type="character" w:customStyle="1" w:styleId="72">
    <w:name w:val="日期 字符"/>
    <w:link w:val="33"/>
    <w:qFormat/>
    <w:uiPriority w:val="0"/>
    <w:rPr>
      <w:kern w:val="2"/>
      <w:sz w:val="28"/>
    </w:rPr>
  </w:style>
  <w:style w:type="character" w:customStyle="1" w:styleId="73">
    <w:name w:val="正文文本缩进 2 字符"/>
    <w:link w:val="34"/>
    <w:qFormat/>
    <w:uiPriority w:val="0"/>
    <w:rPr>
      <w:kern w:val="2"/>
      <w:sz w:val="28"/>
    </w:rPr>
  </w:style>
  <w:style w:type="character" w:customStyle="1" w:styleId="74">
    <w:name w:val="脚注文本 字符"/>
    <w:link w:val="41"/>
    <w:qFormat/>
    <w:uiPriority w:val="0"/>
    <w:rPr>
      <w:kern w:val="2"/>
      <w:sz w:val="18"/>
    </w:rPr>
  </w:style>
  <w:style w:type="character" w:customStyle="1" w:styleId="75">
    <w:name w:val="批注主题 字符"/>
    <w:link w:val="56"/>
    <w:qFormat/>
    <w:uiPriority w:val="0"/>
  </w:style>
  <w:style w:type="character" w:customStyle="1" w:styleId="76">
    <w:name w:val="正文文本首行缩进 2 字符"/>
    <w:link w:val="57"/>
    <w:qFormat/>
    <w:uiPriority w:val="0"/>
  </w:style>
  <w:style w:type="character" w:customStyle="1" w:styleId="77">
    <w:name w:val="font1"/>
    <w:qFormat/>
    <w:uiPriority w:val="0"/>
    <w:rPr>
      <w:color w:val="000000"/>
      <w:sz w:val="18"/>
    </w:rPr>
  </w:style>
  <w:style w:type="character" w:customStyle="1" w:styleId="78">
    <w:name w:val="top-det1"/>
    <w:qFormat/>
    <w:uiPriority w:val="0"/>
    <w:rPr>
      <w:b/>
      <w:color w:val="000000"/>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Table Text Char"/>
    <w:link w:val="82"/>
    <w:qFormat/>
    <w:uiPriority w:val="0"/>
    <w:rPr>
      <w:rFonts w:ascii="Arial" w:hAnsi="Arial"/>
      <w:kern w:val="2"/>
      <w:sz w:val="18"/>
      <w:lang w:val="en-US" w:eastAsia="zh-CN" w:bidi="ar-SA"/>
    </w:rPr>
  </w:style>
  <w:style w:type="paragraph" w:customStyle="1" w:styleId="82">
    <w:name w:val="Table Text"/>
    <w:link w:val="8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title_emph1"/>
    <w:qFormat/>
    <w:uiPriority w:val="0"/>
    <w:rPr>
      <w:rFonts w:hint="default" w:ascii="Arial" w:hAnsi="Arial"/>
      <w:b/>
      <w:sz w:val="20"/>
    </w:rPr>
  </w:style>
  <w:style w:type="character" w:customStyle="1" w:styleId="84">
    <w:name w:val="_Style 83"/>
    <w:unhideWhenUsed/>
    <w:qFormat/>
    <w:uiPriority w:val="99"/>
    <w:rPr>
      <w:color w:val="605E5C"/>
      <w:shd w:val="clear" w:color="auto" w:fill="E1DFDD"/>
    </w:rPr>
  </w:style>
  <w:style w:type="character" w:customStyle="1" w:styleId="85">
    <w:name w:val=" Char Char"/>
    <w:qFormat/>
    <w:uiPriority w:val="0"/>
    <w:rPr>
      <w:rFonts w:ascii="宋体" w:hAnsi="宋体" w:eastAsia="宋体"/>
      <w:kern w:val="2"/>
      <w:sz w:val="24"/>
      <w:lang w:val="en-US" w:eastAsia="zh-CN" w:bidi="ar-SA"/>
    </w:rPr>
  </w:style>
  <w:style w:type="character" w:customStyle="1" w:styleId="86">
    <w:name w:val=" Char Char4"/>
    <w:qFormat/>
    <w:uiPriority w:val="0"/>
    <w:rPr>
      <w:rFonts w:eastAsia="宋体"/>
      <w:b/>
      <w:kern w:val="2"/>
      <w:sz w:val="21"/>
      <w:lang w:val="en-US" w:eastAsia="zh-CN"/>
    </w:rPr>
  </w:style>
  <w:style w:type="character" w:customStyle="1" w:styleId="87">
    <w:name w:val=" Char Char5"/>
    <w:qFormat/>
    <w:uiPriority w:val="0"/>
    <w:rPr>
      <w:rFonts w:ascii="Arial" w:hAnsi="Arial" w:eastAsia="宋体"/>
      <w:b/>
      <w:smallCaps/>
      <w:kern w:val="28"/>
      <w:sz w:val="36"/>
      <w:lang w:val="en-US" w:eastAsia="en-US"/>
    </w:rPr>
  </w:style>
  <w:style w:type="character" w:customStyle="1" w:styleId="88">
    <w:name w:val=" Char Char2"/>
    <w:qFormat/>
    <w:uiPriority w:val="0"/>
    <w:rPr>
      <w:rFonts w:eastAsia="宋体"/>
      <w:kern w:val="2"/>
      <w:sz w:val="18"/>
      <w:lang w:val="en-US" w:eastAsia="zh-CN"/>
    </w:rPr>
  </w:style>
  <w:style w:type="character" w:customStyle="1" w:styleId="89">
    <w:name w:val="标书正文:  0.74 厘米 Char1"/>
    <w:qFormat/>
    <w:uiPriority w:val="0"/>
    <w:rPr>
      <w:rFonts w:eastAsia="宋体"/>
      <w:kern w:val="2"/>
      <w:sz w:val="24"/>
      <w:lang w:val="en-US" w:eastAsia="zh-CN"/>
    </w:rPr>
  </w:style>
  <w:style w:type="character" w:customStyle="1" w:styleId="90">
    <w:name w:val="H2 Char"/>
    <w:qFormat/>
    <w:uiPriority w:val="0"/>
    <w:rPr>
      <w:rFonts w:ascii="Arial" w:hAnsi="Arial" w:eastAsia="宋体"/>
      <w:kern w:val="2"/>
      <w:sz w:val="28"/>
      <w:lang w:val="en-US" w:eastAsia="zh-CN"/>
    </w:rPr>
  </w:style>
  <w:style w:type="character" w:customStyle="1" w:styleId="91">
    <w:name w:val="crowed11"/>
    <w:qFormat/>
    <w:uiPriority w:val="0"/>
    <w:rPr>
      <w:rFonts w:hint="default" w:ascii="_x000B__x000C_" w:hAnsi="_x000B__x000C_"/>
      <w:sz w:val="24"/>
    </w:rPr>
  </w:style>
  <w:style w:type="character" w:customStyle="1" w:styleId="92">
    <w:name w:val=" Char Char11"/>
    <w:qFormat/>
    <w:uiPriority w:val="0"/>
    <w:rPr>
      <w:rFonts w:ascii="宋体"/>
      <w:kern w:val="2"/>
      <w:sz w:val="28"/>
    </w:rPr>
  </w:style>
  <w:style w:type="character" w:customStyle="1" w:styleId="93">
    <w:name w:val=" 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样式 宋体"/>
    <w:qFormat/>
    <w:uiPriority w:val="0"/>
    <w:rPr>
      <w:rFonts w:ascii="宋体" w:hAnsi="宋体" w:eastAsia="宋体"/>
      <w:sz w:val="28"/>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正文 + 三号 Char"/>
    <w:qFormat/>
    <w:uiPriority w:val="0"/>
    <w:rPr>
      <w:rFonts w:eastAsia="宋体"/>
      <w:kern w:val="2"/>
      <w:sz w:val="21"/>
      <w:lang w:val="en-US" w:eastAsia="zh-CN"/>
    </w:rPr>
  </w:style>
  <w:style w:type="character" w:customStyle="1" w:styleId="98">
    <w:name w:val=" Char Char6"/>
    <w:qFormat/>
    <w:uiPriority w:val="0"/>
    <w:rPr>
      <w:rFonts w:ascii="仿宋_GB2312" w:eastAsia="仿宋_GB2312"/>
      <w:kern w:val="2"/>
      <w:sz w:val="32"/>
    </w:rPr>
  </w:style>
  <w:style w:type="character" w:customStyle="1" w:styleId="99">
    <w:name w:val=" Char Char3"/>
    <w:qFormat/>
    <w:uiPriority w:val="0"/>
    <w:rPr>
      <w:rFonts w:eastAsia="宋体"/>
      <w:kern w:val="2"/>
      <w:sz w:val="18"/>
      <w:lang w:val="en-US" w:eastAsia="zh-CN"/>
    </w:rPr>
  </w:style>
  <w:style w:type="character" w:customStyle="1" w:styleId="100">
    <w:name w:val="content-white1"/>
    <w:qFormat/>
    <w:uiPriority w:val="0"/>
    <w:rPr>
      <w:rFonts w:ascii="_x000B__x000C_" w:hAnsi="_x000B__x000C_"/>
      <w:color w:val="auto"/>
      <w:sz w:val="18"/>
      <w:u w:val="none"/>
    </w:rPr>
  </w:style>
  <w:style w:type="character" w:customStyle="1" w:styleId="101">
    <w:name w:val="v151"/>
    <w:qFormat/>
    <w:uiPriority w:val="0"/>
    <w:rPr>
      <w:sz w:val="18"/>
    </w:rPr>
  </w:style>
  <w:style w:type="character" w:customStyle="1" w:styleId="102">
    <w:name w:val="Table Text Char Char Char Char"/>
    <w:link w:val="103"/>
    <w:qFormat/>
    <w:uiPriority w:val="0"/>
    <w:rPr>
      <w:rFonts w:ascii="Arial" w:hAnsi="Arial"/>
      <w:kern w:val="2"/>
      <w:sz w:val="18"/>
      <w:lang w:val="en-US" w:eastAsia="zh-CN" w:bidi="ar-SA"/>
    </w:rPr>
  </w:style>
  <w:style w:type="paragraph" w:customStyle="1" w:styleId="103">
    <w:name w:val="Table Text Char Char Char"/>
    <w:link w:val="102"/>
    <w:qFormat/>
    <w:uiPriority w:val="0"/>
    <w:pPr>
      <w:snapToGrid w:val="0"/>
      <w:spacing w:before="80" w:after="80"/>
    </w:pPr>
    <w:rPr>
      <w:rFonts w:ascii="Arial" w:hAnsi="Arial" w:eastAsia="宋体" w:cs="Times New Roman"/>
      <w:kern w:val="2"/>
      <w:sz w:val="18"/>
      <w:lang w:val="en-US" w:eastAsia="zh-CN" w:bidi="ar-SA"/>
    </w:rPr>
  </w:style>
  <w:style w:type="character" w:customStyle="1" w:styleId="104">
    <w:name w:val="Table Text Char1 Char"/>
    <w:qFormat/>
    <w:uiPriority w:val="0"/>
    <w:rPr>
      <w:rFonts w:ascii="Arial" w:hAnsi="Arial"/>
      <w:kern w:val="2"/>
      <w:sz w:val="18"/>
      <w:lang w:val="en-US" w:eastAsia="zh-CN" w:bidi="ar-SA"/>
    </w:rPr>
  </w:style>
  <w:style w:type="character" w:customStyle="1" w:styleId="105">
    <w:name w:val="未命名11"/>
    <w:qFormat/>
    <w:uiPriority w:val="0"/>
    <w:rPr>
      <w:color w:val="77FFFF"/>
      <w:sz w:val="24"/>
    </w:rPr>
  </w:style>
  <w:style w:type="paragraph" w:customStyle="1" w:styleId="106">
    <w:name w:val="正文 + 三号"/>
    <w:basedOn w:val="1"/>
    <w:qFormat/>
    <w:uiPriority w:val="0"/>
    <w:rPr>
      <w:sz w:val="21"/>
    </w:rPr>
  </w:style>
  <w:style w:type="paragraph" w:customStyle="1" w:styleId="107">
    <w:name w:val="Char1 Char Char Char"/>
    <w:basedOn w:val="1"/>
    <w:uiPriority w:val="0"/>
    <w:rPr>
      <w:rFonts w:ascii="Tahoma" w:hAnsi="Tahoma"/>
      <w:sz w:val="30"/>
    </w:rPr>
  </w:style>
  <w:style w:type="paragraph" w:customStyle="1" w:styleId="108">
    <w:name w:val="样式1"/>
    <w:basedOn w:val="7"/>
    <w:qFormat/>
    <w:uiPriority w:val="0"/>
    <w:pPr>
      <w:tabs>
        <w:tab w:val="left" w:pos="720"/>
      </w:tabs>
      <w:spacing w:before="500" w:beforeLines="0" w:beforeAutospacing="0" w:after="260" w:afterLines="0" w:afterAutospacing="0" w:line="560" w:lineRule="atLeast"/>
      <w:ind w:left="420" w:hanging="420"/>
    </w:pPr>
  </w:style>
  <w:style w:type="paragraph" w:customStyle="1" w:styleId="109">
    <w:name w:val="标书正文:  0.74 厘米"/>
    <w:basedOn w:val="1"/>
    <w:qFormat/>
    <w:uiPriority w:val="0"/>
    <w:pPr>
      <w:snapToGrid w:val="0"/>
      <w:spacing w:line="360" w:lineRule="auto"/>
      <w:ind w:firstLine="420"/>
    </w:pPr>
    <w:rPr>
      <w:sz w:val="24"/>
    </w:rPr>
  </w:style>
  <w:style w:type="paragraph" w:customStyle="1" w:styleId="11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1">
    <w:name w:val="正文（首行不缩进）"/>
    <w:basedOn w:val="1"/>
    <w:qFormat/>
    <w:uiPriority w:val="0"/>
    <w:pPr>
      <w:autoSpaceDE w:val="0"/>
      <w:autoSpaceDN w:val="0"/>
      <w:adjustRightInd w:val="0"/>
      <w:spacing w:line="360" w:lineRule="auto"/>
      <w:jc w:val="left"/>
    </w:pPr>
    <w:rPr>
      <w:kern w:val="0"/>
      <w:sz w:val="21"/>
    </w:rPr>
  </w:style>
  <w:style w:type="paragraph" w:customStyle="1" w:styleId="112">
    <w:name w:val="操作步骤"/>
    <w:basedOn w:val="1"/>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3">
    <w:name w:val="Title - Date"/>
    <w:basedOn w:val="55"/>
    <w:next w:val="1"/>
    <w:qFormat/>
    <w:uiPriority w:val="0"/>
    <w:pPr>
      <w:spacing w:before="240" w:beforeLines="0" w:beforeAutospacing="0" w:after="720" w:afterLines="0" w:afterAutospacing="0"/>
    </w:pPr>
    <w:rPr>
      <w:sz w:val="28"/>
    </w:rPr>
  </w:style>
  <w:style w:type="paragraph" w:customStyle="1" w:styleId="114">
    <w:name w:val="首行缩进 1"/>
    <w:basedOn w:val="1"/>
    <w:qFormat/>
    <w:uiPriority w:val="0"/>
    <w:pPr>
      <w:spacing w:after="120" w:afterLines="0" w:afterAutospacing="0" w:line="360" w:lineRule="auto"/>
      <w:ind w:firstLine="200" w:firstLineChars="200"/>
    </w:pPr>
    <w:rPr>
      <w:sz w:val="24"/>
    </w:rPr>
  </w:style>
  <w:style w:type="paragraph" w:customStyle="1" w:styleId="11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6">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17">
    <w:name w:val="标题3——2"/>
    <w:basedOn w:val="6"/>
    <w:next w:val="2"/>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8">
    <w:name w:val="文本1"/>
    <w:basedOn w:val="1"/>
    <w:qFormat/>
    <w:uiPriority w:val="0"/>
    <w:pPr>
      <w:adjustRightInd w:val="0"/>
      <w:spacing w:line="312" w:lineRule="atLeast"/>
      <w:jc w:val="center"/>
      <w:textAlignment w:val="baseline"/>
    </w:pPr>
    <w:rPr>
      <w:kern w:val="0"/>
      <w:sz w:val="18"/>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21">
    <w:name w:val="二级条标题"/>
    <w:basedOn w:val="122"/>
    <w:next w:val="119"/>
    <w:qFormat/>
    <w:uiPriority w:val="0"/>
    <w:pPr>
      <w:ind w:left="840"/>
      <w:outlineLvl w:val="3"/>
    </w:pPr>
  </w:style>
  <w:style w:type="paragraph" w:customStyle="1" w:styleId="122">
    <w:name w:val="一级条标题"/>
    <w:basedOn w:val="123"/>
    <w:next w:val="119"/>
    <w:qFormat/>
    <w:uiPriority w:val="0"/>
    <w:pPr>
      <w:numPr>
        <w:ilvl w:val="1"/>
        <w:numId w:val="0"/>
      </w:numPr>
      <w:spacing w:before="0" w:beforeLines="0" w:beforeAutospacing="0" w:after="0" w:afterLines="0" w:afterAutospacing="0"/>
      <w:ind w:left="525"/>
      <w:outlineLvl w:val="2"/>
    </w:pPr>
    <w:rPr>
      <w:sz w:val="21"/>
    </w:rPr>
  </w:style>
  <w:style w:type="paragraph" w:customStyle="1" w:styleId="123">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4">
    <w:name w:val="1.正文"/>
    <w:basedOn w:val="1"/>
    <w:qFormat/>
    <w:uiPriority w:val="0"/>
    <w:pPr>
      <w:spacing w:line="360" w:lineRule="auto"/>
      <w:ind w:left="540" w:leftChars="225" w:firstLine="540" w:firstLineChars="225"/>
    </w:pPr>
    <w:rPr>
      <w:sz w:val="24"/>
    </w:rPr>
  </w:style>
  <w:style w:type="paragraph" w:customStyle="1" w:styleId="12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2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28">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2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30">
    <w:name w:val="标题2"/>
    <w:basedOn w:val="5"/>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1">
    <w:name w:val="内容标题"/>
    <w:basedOn w:val="19"/>
    <w:qFormat/>
    <w:uiPriority w:val="0"/>
    <w:rPr>
      <w:rFonts w:ascii="Tahoma" w:hAnsi="Tahoma"/>
      <w:sz w:val="24"/>
    </w:rPr>
  </w:style>
  <w:style w:type="paragraph" w:customStyle="1" w:styleId="132">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3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34">
    <w:name w:val="Char Char Char Char Char Char Char"/>
    <w:basedOn w:val="19"/>
    <w:qFormat/>
    <w:uiPriority w:val="0"/>
    <w:rPr>
      <w:rFonts w:ascii="宋体" w:hAnsi="Tahoma"/>
    </w:rPr>
  </w:style>
  <w:style w:type="paragraph" w:customStyle="1" w:styleId="13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3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37">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3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4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42">
    <w:name w:val="样式 标题 6第五层条 + 三号 段前: 0.5 行"/>
    <w:basedOn w:val="9"/>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4">
    <w:name w:val="二级列表"/>
    <w:basedOn w:val="115"/>
    <w:next w:val="115"/>
    <w:qFormat/>
    <w:uiPriority w:val="0"/>
    <w:pPr>
      <w:tabs>
        <w:tab w:val="left" w:pos="2120"/>
      </w:tabs>
      <w:ind w:firstLine="0" w:firstLineChars="0"/>
    </w:pPr>
    <w:rPr>
      <w:b/>
    </w:rPr>
  </w:style>
  <w:style w:type="paragraph" w:customStyle="1" w:styleId="145">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146">
    <w:name w:val="关键词"/>
    <w:basedOn w:val="1"/>
    <w:next w:val="1"/>
    <w:qFormat/>
    <w:uiPriority w:val="0"/>
    <w:pPr>
      <w:spacing w:line="360" w:lineRule="auto"/>
    </w:pPr>
    <w:rPr>
      <w:rFonts w:eastAsia="黑体"/>
      <w:sz w:val="20"/>
    </w:rPr>
  </w:style>
  <w:style w:type="paragraph" w:customStyle="1" w:styleId="147">
    <w:name w:val="编号正文"/>
    <w:basedOn w:val="125"/>
    <w:qFormat/>
    <w:uiPriority w:val="0"/>
    <w:pPr>
      <w:snapToGrid/>
      <w:spacing w:line="360" w:lineRule="auto"/>
      <w:ind w:left="1407" w:hanging="1047"/>
      <w:jc w:val="left"/>
    </w:pPr>
    <w:rPr>
      <w:rFonts w:eastAsia="仿宋_GB2312"/>
    </w:rPr>
  </w:style>
  <w:style w:type="paragraph" w:customStyle="1" w:styleId="14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9">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50">
    <w:name w:val="样式 首行缩进:  0.74 厘米"/>
    <w:basedOn w:val="1"/>
    <w:qFormat/>
    <w:uiPriority w:val="0"/>
    <w:pPr>
      <w:spacing w:line="360" w:lineRule="auto"/>
      <w:ind w:firstLine="420"/>
    </w:pPr>
    <w:rPr>
      <w:sz w:val="24"/>
    </w:rPr>
  </w:style>
  <w:style w:type="paragraph" w:customStyle="1" w:styleId="151">
    <w:name w:val=" Char Char 字元 字元 字元 Char Char Char Char"/>
    <w:basedOn w:val="1"/>
    <w:qFormat/>
    <w:uiPriority w:val="0"/>
    <w:pPr>
      <w:adjustRightInd w:val="0"/>
      <w:spacing w:line="360" w:lineRule="auto"/>
    </w:pPr>
    <w:rPr>
      <w:kern w:val="0"/>
      <w:sz w:val="24"/>
    </w:rPr>
  </w:style>
  <w:style w:type="paragraph" w:customStyle="1" w:styleId="15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53">
    <w:name w:val=" Char Char Char Char Char Char Char"/>
    <w:basedOn w:val="1"/>
    <w:qFormat/>
    <w:uiPriority w:val="0"/>
    <w:rPr>
      <w:rFonts w:ascii="Tahoma" w:hAnsi="Tahoma"/>
      <w:sz w:val="24"/>
    </w:rPr>
  </w:style>
  <w:style w:type="paragraph" w:customStyle="1" w:styleId="154">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5">
    <w:name w:val="样式4"/>
    <w:basedOn w:val="7"/>
    <w:qFormat/>
    <w:uiPriority w:val="0"/>
    <w:pPr>
      <w:adjustRightInd w:val="0"/>
      <w:snapToGrid w:val="0"/>
    </w:pPr>
  </w:style>
  <w:style w:type="paragraph" w:customStyle="1" w:styleId="156">
    <w:name w:val="可研正文"/>
    <w:basedOn w:val="3"/>
    <w:qFormat/>
    <w:uiPriority w:val="0"/>
    <w:pPr>
      <w:adjustRightInd w:val="0"/>
      <w:snapToGrid w:val="0"/>
      <w:spacing w:line="440" w:lineRule="exact"/>
      <w:ind w:firstLine="567"/>
    </w:pPr>
    <w:rPr>
      <w:sz w:val="28"/>
    </w:rPr>
  </w:style>
  <w:style w:type="paragraph" w:customStyle="1" w:styleId="15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58">
    <w:name w:val=" Char Char1 Char"/>
    <w:basedOn w:val="1"/>
    <w:qFormat/>
    <w:uiPriority w:val="0"/>
    <w:rPr>
      <w:rFonts w:ascii="Tahoma" w:hAnsi="Tahoma"/>
      <w:sz w:val="24"/>
      <w:szCs w:val="24"/>
    </w:rPr>
  </w:style>
  <w:style w:type="paragraph" w:customStyle="1" w:styleId="15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1">
    <w:name w:val="摘要"/>
    <w:basedOn w:val="1"/>
    <w:next w:val="5"/>
    <w:qFormat/>
    <w:uiPriority w:val="0"/>
    <w:pPr>
      <w:spacing w:line="360" w:lineRule="auto"/>
    </w:pPr>
    <w:rPr>
      <w:rFonts w:eastAsia="黑体"/>
      <w:sz w:val="20"/>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样式 正文缩进正文（首行缩进两字）表正文正文非缩进特点标题4段1 + 首行缩进:  2 字符"/>
    <w:basedOn w:val="17"/>
    <w:qFormat/>
    <w:uiPriority w:val="0"/>
    <w:pPr>
      <w:ind w:firstLine="480" w:firstLineChars="200"/>
    </w:pPr>
  </w:style>
  <w:style w:type="paragraph" w:customStyle="1" w:styleId="16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65">
    <w:name w:val=" Char1 Char Char Char"/>
    <w:basedOn w:val="1"/>
    <w:qFormat/>
    <w:uiPriority w:val="0"/>
    <w:rPr>
      <w:rFonts w:ascii="Tahoma" w:hAnsi="Tahoma"/>
      <w:sz w:val="24"/>
    </w:rPr>
  </w:style>
  <w:style w:type="paragraph" w:customStyle="1" w:styleId="166">
    <w:name w:val="样式 标题 1章标题Heading 0Section HeadPIM 1H1h11st levell11H1..."/>
    <w:basedOn w:val="4"/>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67">
    <w:name w:val="文章正文"/>
    <w:basedOn w:val="1"/>
    <w:qFormat/>
    <w:uiPriority w:val="0"/>
    <w:pPr>
      <w:ind w:firstLine="560" w:firstLineChars="200"/>
    </w:pPr>
    <w:rPr>
      <w:rFonts w:ascii="仿宋_GB2312" w:hAnsi="宋体" w:eastAsia="仿宋_GB2312"/>
      <w:color w:val="000000"/>
    </w:rPr>
  </w:style>
  <w:style w:type="paragraph" w:customStyle="1" w:styleId="16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71">
    <w:name w:val="Char"/>
    <w:basedOn w:val="1"/>
    <w:uiPriority w:val="0"/>
    <w:pPr>
      <w:spacing w:line="240" w:lineRule="atLeast"/>
      <w:ind w:left="420" w:firstLine="420"/>
    </w:pPr>
    <w:rPr>
      <w:kern w:val="0"/>
      <w:sz w:val="21"/>
    </w:rPr>
  </w:style>
  <w:style w:type="paragraph" w:customStyle="1" w:styleId="172">
    <w:name w:val="表头文本"/>
    <w:qFormat/>
    <w:uiPriority w:val="0"/>
    <w:pPr>
      <w:jc w:val="center"/>
    </w:pPr>
    <w:rPr>
      <w:rFonts w:ascii="Arial" w:hAnsi="Arial" w:eastAsia="宋体" w:cs="Times New Roman"/>
      <w:b/>
      <w:sz w:val="21"/>
      <w:lang w:val="en-US" w:eastAsia="zh-CN" w:bidi="ar-SA"/>
    </w:rPr>
  </w:style>
  <w:style w:type="paragraph" w:customStyle="1" w:styleId="173">
    <w:name w:val="Title - Revision"/>
    <w:basedOn w:val="55"/>
    <w:qFormat/>
    <w:uiPriority w:val="0"/>
    <w:pPr>
      <w:spacing w:before="720" w:beforeLines="0" w:beforeAutospacing="0"/>
    </w:pPr>
  </w:style>
  <w:style w:type="paragraph" w:customStyle="1" w:styleId="17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_Style 176"/>
    <w:uiPriority w:val="0"/>
    <w:rPr>
      <w:rFonts w:ascii="Times New Roman" w:hAnsi="Times New Roman" w:eastAsia="宋体" w:cs="Times New Roman"/>
      <w:kern w:val="2"/>
      <w:sz w:val="21"/>
      <w:lang w:val="en-US" w:eastAsia="zh-CN" w:bidi="ar-SA"/>
    </w:rPr>
  </w:style>
  <w:style w:type="paragraph" w:customStyle="1" w:styleId="178">
    <w:name w:val="默认段落字体 Para Char Char Char Char Char Char Char"/>
    <w:basedOn w:val="1"/>
    <w:uiPriority w:val="0"/>
    <w:rPr>
      <w:rFonts w:ascii="Tahoma" w:hAnsi="Tahoma"/>
      <w:sz w:val="24"/>
    </w:rPr>
  </w:style>
  <w:style w:type="paragraph" w:customStyle="1" w:styleId="179">
    <w:name w:val="IN Step"/>
    <w:basedOn w:val="1"/>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0">
    <w:name w:val="表文字"/>
    <w:uiPriority w:val="0"/>
    <w:rPr>
      <w:rFonts w:ascii="宋体" w:hAnsi="Times New Roman" w:eastAsia="宋体" w:cs="Times New Roman"/>
      <w:kern w:val="2"/>
      <w:lang w:val="en-US" w:eastAsia="zh-CN" w:bidi="ar-SA"/>
    </w:rPr>
  </w:style>
  <w:style w:type="paragraph" w:customStyle="1" w:styleId="181">
    <w:name w:val="首行缩进"/>
    <w:basedOn w:val="1"/>
    <w:uiPriority w:val="0"/>
    <w:pPr>
      <w:numPr>
        <w:ilvl w:val="0"/>
        <w:numId w:val="9"/>
      </w:numPr>
      <w:spacing w:line="360" w:lineRule="auto"/>
    </w:pPr>
    <w:rPr>
      <w:rFonts w:eastAsia="仿宋_GB2312"/>
    </w:rPr>
  </w:style>
  <w:style w:type="paragraph" w:customStyle="1" w:styleId="182">
    <w:name w:val="附录4"/>
    <w:basedOn w:val="1"/>
    <w:next w:val="1"/>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83">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标题无"/>
    <w:basedOn w:val="1"/>
    <w:uiPriority w:val="0"/>
    <w:pPr>
      <w:spacing w:line="360" w:lineRule="auto"/>
    </w:pPr>
    <w:rPr>
      <w:sz w:val="24"/>
    </w:rPr>
  </w:style>
  <w:style w:type="paragraph" w:customStyle="1" w:styleId="185">
    <w:name w:val="af"/>
    <w:basedOn w:val="1"/>
    <w:uiPriority w:val="0"/>
    <w:pPr>
      <w:widowControl/>
      <w:spacing w:line="300" w:lineRule="atLeast"/>
      <w:jc w:val="left"/>
    </w:pPr>
    <w:rPr>
      <w:rFonts w:ascii="宋体" w:hAnsi="宋体"/>
      <w:kern w:val="0"/>
      <w:sz w:val="18"/>
    </w:rPr>
  </w:style>
  <w:style w:type="paragraph" w:customStyle="1" w:styleId="186">
    <w:name w:val="表格文本"/>
    <w:uiPriority w:val="0"/>
    <w:pPr>
      <w:tabs>
        <w:tab w:val="decimal" w:pos="0"/>
      </w:tabs>
    </w:pPr>
    <w:rPr>
      <w:rFonts w:ascii="Arial" w:hAnsi="Arial" w:eastAsia="宋体" w:cs="Times New Roman"/>
      <w:sz w:val="21"/>
      <w:lang w:val="en-US" w:eastAsia="zh-CN" w:bidi="ar-SA"/>
    </w:rPr>
  </w:style>
  <w:style w:type="paragraph" w:customStyle="1" w:styleId="187">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88">
    <w:name w:val=" Char2 Char Char Char Char Char Char"/>
    <w:basedOn w:val="1"/>
    <w:uiPriority w:val="0"/>
    <w:rPr>
      <w:rFonts w:ascii="仿宋_GB2312"/>
      <w:b/>
      <w:sz w:val="30"/>
    </w:rPr>
  </w:style>
  <w:style w:type="paragraph" w:customStyle="1" w:styleId="189">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表头样式"/>
    <w:basedOn w:val="1"/>
    <w:uiPriority w:val="0"/>
    <w:pPr>
      <w:autoSpaceDE w:val="0"/>
      <w:autoSpaceDN w:val="0"/>
      <w:adjustRightInd w:val="0"/>
      <w:spacing w:line="360" w:lineRule="auto"/>
      <w:jc w:val="left"/>
    </w:pPr>
    <w:rPr>
      <w:b/>
      <w:kern w:val="0"/>
      <w:sz w:val="21"/>
    </w:rPr>
  </w:style>
  <w:style w:type="paragraph" w:customStyle="1" w:styleId="191">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2">
    <w:name w:val="图片文字"/>
    <w:basedOn w:val="1"/>
    <w:uiPriority w:val="0"/>
    <w:pPr>
      <w:spacing w:line="240" w:lineRule="atLeast"/>
      <w:jc w:val="center"/>
    </w:pPr>
    <w:rPr>
      <w:sz w:val="21"/>
    </w:rPr>
  </w:style>
  <w:style w:type="paragraph" w:customStyle="1" w:styleId="193">
    <w:name w:val="样式3"/>
    <w:basedOn w:val="4"/>
    <w:next w:val="4"/>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styleId="194">
    <w:name w:val="List Paragraph"/>
    <w:basedOn w:val="1"/>
    <w:qFormat/>
    <w:uiPriority w:val="99"/>
    <w:pPr>
      <w:ind w:firstLine="420" w:firstLineChars="200"/>
    </w:pPr>
    <w:rPr>
      <w:rFonts w:eastAsia="楷体_GB2312"/>
      <w:sz w:val="30"/>
      <w:szCs w:val="24"/>
    </w:rPr>
  </w:style>
  <w:style w:type="paragraph" w:customStyle="1" w:styleId="195">
    <w:name w:val="xl23"/>
    <w:basedOn w:val="1"/>
    <w:uiPriority w:val="0"/>
    <w:pPr>
      <w:widowControl/>
      <w:spacing w:before="100" w:beforeLines="0" w:beforeAutospacing="1" w:after="100" w:afterLines="0" w:afterAutospacing="1" w:line="360" w:lineRule="auto"/>
      <w:textAlignment w:val="top"/>
    </w:pPr>
    <w:rPr>
      <w:kern w:val="0"/>
      <w:sz w:val="24"/>
    </w:rPr>
  </w:style>
  <w:style w:type="paragraph" w:customStyle="1" w:styleId="196">
    <w:name w:val="样式 行距: 1.5 倍行距1"/>
    <w:basedOn w:val="1"/>
    <w:uiPriority w:val="0"/>
    <w:pPr>
      <w:snapToGrid w:val="0"/>
    </w:pPr>
    <w:rPr>
      <w:sz w:val="21"/>
    </w:rPr>
  </w:style>
  <w:style w:type="paragraph" w:customStyle="1" w:styleId="197">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198">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9">
    <w:name w:val="样式 宋体 五号 行距: 单倍行距"/>
    <w:basedOn w:val="1"/>
    <w:uiPriority w:val="0"/>
    <w:pPr>
      <w:adjustRightInd w:val="0"/>
      <w:jc w:val="left"/>
    </w:pPr>
    <w:rPr>
      <w:rFonts w:ascii="宋体" w:hAnsi="宋体"/>
      <w:kern w:val="0"/>
      <w:sz w:val="21"/>
    </w:rPr>
  </w:style>
  <w:style w:type="paragraph" w:customStyle="1" w:styleId="200">
    <w:name w:val="表格内文字"/>
    <w:basedOn w:val="31"/>
    <w:uiPriority w:val="0"/>
    <w:pPr>
      <w:adjustRightInd w:val="0"/>
    </w:pPr>
    <w:rPr>
      <w:color w:val="000000"/>
      <w:lang w:val="en-GB"/>
    </w:rPr>
  </w:style>
  <w:style w:type="paragraph" w:customStyle="1" w:styleId="201">
    <w:name w:val="bt"/>
    <w:basedOn w:val="1"/>
    <w:next w:val="3"/>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02">
    <w:name w:val=" Char"/>
    <w:basedOn w:val="1"/>
    <w:uiPriority w:val="0"/>
    <w:pPr>
      <w:spacing w:line="240" w:lineRule="atLeast"/>
      <w:ind w:left="420" w:firstLine="420"/>
    </w:pPr>
    <w:rPr>
      <w:kern w:val="0"/>
      <w:sz w:val="21"/>
    </w:rPr>
  </w:style>
  <w:style w:type="paragraph" w:customStyle="1" w:styleId="203">
    <w:name w:val="图例"/>
    <w:basedOn w:val="1"/>
    <w:uiPriority w:val="0"/>
    <w:pPr>
      <w:spacing w:before="120" w:beforeLines="0" w:beforeAutospacing="0" w:after="120" w:afterLines="0" w:afterAutospacing="0" w:line="360" w:lineRule="auto"/>
      <w:jc w:val="center"/>
    </w:pPr>
    <w:rPr>
      <w:rFonts w:eastAsia="仿宋_GB2312"/>
      <w:b/>
      <w:sz w:val="24"/>
    </w:rPr>
  </w:style>
  <w:style w:type="paragraph" w:customStyle="1" w:styleId="204">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5">
    <w:name w:val="列出段落1"/>
    <w:basedOn w:val="1"/>
    <w:qFormat/>
    <w:uiPriority w:val="34"/>
    <w:pPr>
      <w:ind w:firstLine="420" w:firstLineChars="200"/>
    </w:pPr>
  </w:style>
  <w:style w:type="paragraph" w:customStyle="1" w:styleId="206">
    <w:name w:val="正文表格"/>
    <w:basedOn w:val="1"/>
    <w:uiPriority w:val="0"/>
    <w:pPr>
      <w:adjustRightInd w:val="0"/>
      <w:spacing w:before="40" w:beforeLines="0" w:beforeAutospacing="0" w:after="40" w:afterLines="0" w:afterAutospacing="0"/>
    </w:pPr>
    <w:rPr>
      <w:sz w:val="24"/>
    </w:rPr>
  </w:style>
  <w:style w:type="paragraph" w:customStyle="1" w:styleId="207">
    <w:name w:val="IN Feature"/>
    <w:next w:val="179"/>
    <w:uiPriority w:val="0"/>
    <w:pPr>
      <w:keepNext/>
      <w:keepLines/>
      <w:spacing w:before="240" w:after="240"/>
      <w:outlineLvl w:val="7"/>
    </w:pPr>
    <w:rPr>
      <w:rFonts w:ascii="Arial" w:hAnsi="Arial" w:eastAsia="黑体" w:cs="Times New Roman"/>
      <w:sz w:val="21"/>
      <w:lang w:val="en-US" w:eastAsia="zh-CN" w:bidi="ar-SA"/>
    </w:rPr>
  </w:style>
  <w:style w:type="paragraph" w:customStyle="1" w:styleId="208">
    <w:name w:val="样式2"/>
    <w:basedOn w:val="7"/>
    <w:uiPriority w:val="0"/>
    <w:pPr>
      <w:numPr>
        <w:ilvl w:val="0"/>
        <w:numId w:val="10"/>
      </w:numPr>
      <w:spacing w:before="560" w:beforeLines="0" w:line="400" w:lineRule="exact"/>
      <w:jc w:val="center"/>
      <w:outlineLvl w:val="0"/>
    </w:pPr>
    <w:rPr>
      <w:b w:val="0"/>
      <w:sz w:val="44"/>
    </w:rPr>
  </w:style>
  <w:style w:type="paragraph" w:customStyle="1" w:styleId="209">
    <w:name w:val="Note"/>
    <w:basedOn w:val="1"/>
    <w:uiPriority w:val="0"/>
    <w:pPr>
      <w:pBdr>
        <w:top w:val="single" w:color="auto" w:sz="12" w:space="3"/>
        <w:bottom w:val="single" w:color="auto" w:sz="12" w:space="3"/>
      </w:pBdr>
      <w:spacing w:line="360" w:lineRule="auto"/>
    </w:pPr>
    <w:rPr>
      <w:sz w:val="24"/>
    </w:rPr>
  </w:style>
  <w:style w:type="paragraph" w:customStyle="1" w:styleId="210">
    <w:name w:val="tabletext"/>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11">
    <w:name w:val="简单回函地址"/>
    <w:basedOn w:val="1"/>
    <w:uiPriority w:val="0"/>
    <w:pPr>
      <w:adjustRightInd w:val="0"/>
      <w:snapToGrid w:val="0"/>
      <w:spacing w:line="360" w:lineRule="auto"/>
    </w:pPr>
    <w:rPr>
      <w:sz w:val="24"/>
    </w:rPr>
  </w:style>
  <w:style w:type="paragraph" w:customStyle="1" w:styleId="212">
    <w:name w:val="表号"/>
    <w:basedOn w:val="1"/>
    <w:uiPriority w:val="0"/>
    <w:pPr>
      <w:numPr>
        <w:ilvl w:val="0"/>
        <w:numId w:val="11"/>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13">
    <w:name w:val="Table Contents"/>
    <w:basedOn w:val="3"/>
    <w:uiPriority w:val="0"/>
    <w:pPr>
      <w:suppressAutoHyphens/>
      <w:jc w:val="left"/>
    </w:pPr>
    <w:rPr>
      <w:rFonts w:ascii="Times New Roman" w:eastAsia="Times New Roman"/>
      <w:kern w:val="0"/>
      <w:sz w:val="24"/>
    </w:rPr>
  </w:style>
  <w:style w:type="paragraph" w:customStyle="1" w:styleId="214">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215">
    <w:name w:val="Style Heading 3h3Heading 3 - oldLevel 3 HeadH3level_3PIM 3se..."/>
    <w:basedOn w:val="6"/>
    <w:uiPriority w:val="0"/>
    <w:pPr>
      <w:numPr>
        <w:ilvl w:val="2"/>
        <w:numId w:val="2"/>
      </w:numPr>
      <w:tabs>
        <w:tab w:val="left" w:pos="709"/>
        <w:tab w:val="left" w:pos="1620"/>
      </w:tabs>
      <w:spacing w:line="413" w:lineRule="auto"/>
    </w:pPr>
  </w:style>
  <w:style w:type="paragraph" w:customStyle="1" w:styleId="216">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217">
    <w:name w:val="Body Text Indent 2"/>
    <w:basedOn w:val="1"/>
    <w:uiPriority w:val="0"/>
    <w:pPr>
      <w:adjustRightInd w:val="0"/>
      <w:spacing w:before="120" w:beforeLines="0" w:beforeAutospacing="0"/>
      <w:ind w:firstLine="420"/>
      <w:textAlignment w:val="baseline"/>
    </w:pPr>
    <w:rPr>
      <w:sz w:val="24"/>
    </w:rPr>
  </w:style>
  <w:style w:type="paragraph" w:customStyle="1" w:styleId="218">
    <w:name w:val="样式 样式 正文首行缩进 2 + 左  0 字符 + 首行缩进:  2.57 字符"/>
    <w:basedOn w:val="1"/>
    <w:next w:val="1"/>
    <w:uiPriority w:val="0"/>
    <w:pPr>
      <w:adjustRightInd w:val="0"/>
      <w:snapToGrid w:val="0"/>
      <w:spacing w:after="120" w:afterLines="0" w:afterAutospacing="0"/>
      <w:ind w:firstLine="540" w:firstLineChars="257"/>
    </w:pPr>
    <w:rPr>
      <w:sz w:val="21"/>
    </w:rPr>
  </w:style>
  <w:style w:type="paragraph" w:customStyle="1" w:styleId="219">
    <w:name w:val=" Char Char1"/>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220">
    <w:name w:val="样式 正文首行缩进 2 + 首行缩进:  2 字符"/>
    <w:basedOn w:val="1"/>
    <w:uiPriority w:val="0"/>
    <w:pPr>
      <w:numPr>
        <w:ilvl w:val="0"/>
        <w:numId w:val="12"/>
      </w:numPr>
      <w:adjustRightInd w:val="0"/>
      <w:snapToGrid w:val="0"/>
      <w:spacing w:line="360" w:lineRule="auto"/>
    </w:pPr>
    <w:rPr>
      <w:rFonts w:ascii="Arial" w:hAnsi="Arial"/>
      <w:b/>
      <w:sz w:val="24"/>
    </w:rPr>
  </w:style>
  <w:style w:type="paragraph" w:customStyle="1" w:styleId="221">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22">
    <w:name w:val=" Char Char Char Char Char Char Char Char Char Char Char Char Char Char Char Char"/>
    <w:basedOn w:val="1"/>
    <w:uiPriority w:val="0"/>
    <w:pPr>
      <w:tabs>
        <w:tab w:val="left" w:pos="360"/>
      </w:tabs>
    </w:pPr>
    <w:rPr>
      <w:sz w:val="24"/>
    </w:rPr>
  </w:style>
  <w:style w:type="paragraph" w:customStyle="1" w:styleId="223">
    <w:name w:val=" Char Char Char"/>
    <w:basedOn w:val="1"/>
    <w:uiPriority w:val="0"/>
    <w:rPr>
      <w:rFonts w:ascii="Tahoma" w:hAnsi="Tahoma"/>
      <w:sz w:val="24"/>
    </w:rPr>
  </w:style>
  <w:style w:type="paragraph" w:customStyle="1" w:styleId="224">
    <w:name w:val="样式 宋体 五号 两端对齐 行距: 单倍行距"/>
    <w:basedOn w:val="1"/>
    <w:uiPriority w:val="0"/>
    <w:pPr>
      <w:adjustRightInd w:val="0"/>
      <w:textAlignment w:val="baseline"/>
    </w:pPr>
    <w:rPr>
      <w:rFonts w:ascii="宋体" w:hAnsi="宋体"/>
      <w:kern w:val="0"/>
      <w:sz w:val="21"/>
    </w:rPr>
  </w:style>
  <w:style w:type="paragraph" w:customStyle="1" w:styleId="225">
    <w:name w:val="附录3"/>
    <w:basedOn w:val="1"/>
    <w:next w:val="1"/>
    <w:uiPriority w:val="0"/>
    <w:pPr>
      <w:numPr>
        <w:ilvl w:val="0"/>
        <w:numId w:val="0"/>
      </w:numPr>
      <w:tabs>
        <w:tab w:val="left" w:pos="851"/>
      </w:tabs>
      <w:ind w:left="425" w:hanging="425"/>
      <w:outlineLvl w:val="2"/>
    </w:pPr>
    <w:rPr>
      <w:rFonts w:eastAsia="黑体"/>
      <w:b/>
      <w:sz w:val="32"/>
    </w:rPr>
  </w:style>
  <w:style w:type="paragraph" w:customStyle="1" w:styleId="226">
    <w:name w:val=" Char Char14 Char Char"/>
    <w:basedOn w:val="1"/>
    <w:uiPriority w:val="0"/>
    <w:rPr>
      <w:sz w:val="21"/>
      <w:szCs w:val="24"/>
    </w:rPr>
  </w:style>
  <w:style w:type="paragraph" w:customStyle="1" w:styleId="227">
    <w:name w:val="正文字缩2字"/>
    <w:basedOn w:val="1"/>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28">
    <w:name w:val="1"/>
    <w:basedOn w:val="1"/>
    <w:next w:val="31"/>
    <w:uiPriority w:val="0"/>
    <w:rPr>
      <w:rFonts w:ascii="宋体" w:hAnsi="Courier New"/>
      <w:sz w:val="21"/>
    </w:rPr>
  </w:style>
  <w:style w:type="paragraph" w:customStyle="1" w:styleId="229">
    <w:name w:val=" Char Char Char1 Char Char Char Char Char Char Char Char Char Char Char Char Char"/>
    <w:basedOn w:val="1"/>
    <w:uiPriority w:val="0"/>
    <w:pPr>
      <w:widowControl/>
      <w:spacing w:after="160" w:afterLines="0" w:line="240" w:lineRule="exact"/>
      <w:jc w:val="left"/>
    </w:pPr>
    <w:rPr>
      <w:rFonts w:ascii="Verdana" w:hAnsi="Verdana"/>
      <w:kern w:val="0"/>
      <w:sz w:val="18"/>
      <w:lang w:eastAsia="en-US"/>
    </w:rPr>
  </w:style>
  <w:style w:type="paragraph" w:customStyle="1" w:styleId="230">
    <w:name w:val=" Char1"/>
    <w:basedOn w:val="1"/>
    <w:uiPriority w:val="0"/>
    <w:rPr>
      <w:sz w:val="21"/>
    </w:rPr>
  </w:style>
  <w:style w:type="paragraph" w:customStyle="1" w:styleId="231">
    <w:name w:val="00"/>
    <w:basedOn w:val="1"/>
    <w:uiPriority w:val="0"/>
    <w:pPr>
      <w:autoSpaceDE w:val="0"/>
      <w:autoSpaceDN w:val="0"/>
      <w:adjustRightInd w:val="0"/>
      <w:jc w:val="left"/>
    </w:pPr>
    <w:rPr>
      <w:rFonts w:ascii="黑体" w:eastAsia="黑体"/>
      <w:b/>
      <w:kern w:val="0"/>
      <w:sz w:val="20"/>
    </w:rPr>
  </w:style>
  <w:style w:type="paragraph" w:customStyle="1" w:styleId="232">
    <w:name w:val="普通正文"/>
    <w:basedOn w:val="1"/>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33">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4">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235">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6">
    <w:name w:val="样式1xz"/>
    <w:basedOn w:val="1"/>
    <w:uiPriority w:val="0"/>
    <w:pPr>
      <w:tabs>
        <w:tab w:val="left" w:pos="1050"/>
        <w:tab w:val="right" w:leader="dot" w:pos="8296"/>
      </w:tabs>
    </w:pPr>
    <w:rPr>
      <w:caps/>
      <w:spacing w:val="20"/>
      <w:sz w:val="24"/>
    </w:rPr>
  </w:style>
  <w:style w:type="paragraph" w:customStyle="1" w:styleId="237">
    <w:name w:val="样式 标题 1 + 居中 段前: 6 磅 段后: 6 磅 行距: 1.5 倍行距"/>
    <w:basedOn w:val="4"/>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38">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239">
    <w:name w:val="正文4"/>
    <w:basedOn w:val="1"/>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40">
    <w:name w:val="正文_4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63</Pages>
  <Words>34015</Words>
  <Characters>49010</Characters>
  <Lines>185</Lines>
  <Paragraphs>52</Paragraphs>
  <TotalTime>33</TotalTime>
  <ScaleCrop>false</ScaleCrop>
  <LinksUpToDate>false</LinksUpToDate>
  <CharactersWithSpaces>54834</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2022-06-14T00:41:00Z</dcterms:created>
  <dc:creator>周媛媛</dc:creator>
  <cp:lastModifiedBy>WPS_1700102500</cp:lastModifiedBy>
  <cp:lastPrinted>2015-03-25T18:14:00Z</cp:lastPrinted>
  <dcterms:modified xsi:type="dcterms:W3CDTF">2023-11-23T09:10:54Z</dcterms:modified>
  <dc:title>竞争性谈判文件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FB8D782A50F14100A316764AD1E3B004_13</vt:lpwstr>
  </property>
</Properties>
</file>