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rPr>
      </w:pPr>
      <w:r>
        <w:rPr>
          <w:rFonts w:hint="eastAsia" w:ascii="宋体" w:hAnsi="宋体"/>
        </w:rPr>
        <w:t xml:space="preserve">   </w:t>
      </w:r>
    </w:p>
    <w:p>
      <w:pPr>
        <w:jc w:val="center"/>
        <w:rPr>
          <w:rFonts w:ascii="宋体" w:hAnsi="宋体"/>
        </w:rPr>
      </w:pPr>
    </w:p>
    <w:p>
      <w:pPr>
        <w:spacing w:line="1600" w:lineRule="exact"/>
        <w:jc w:val="center"/>
        <w:outlineLvl w:val="0"/>
        <w:rPr>
          <w:rFonts w:ascii="宋体" w:hAnsi="宋体" w:cs="宋体"/>
          <w:sz w:val="120"/>
          <w:szCs w:val="120"/>
        </w:rPr>
      </w:pPr>
    </w:p>
    <w:p>
      <w:pPr>
        <w:spacing w:line="1600" w:lineRule="exact"/>
        <w:jc w:val="center"/>
        <w:outlineLvl w:val="0"/>
        <w:rPr>
          <w:rFonts w:ascii="宋体" w:hAnsi="宋体" w:cs="宋体"/>
          <w:sz w:val="120"/>
          <w:szCs w:val="120"/>
        </w:rPr>
      </w:pPr>
      <w:r>
        <w:rPr>
          <w:rFonts w:hint="eastAsia" w:ascii="宋体" w:hAnsi="宋体" w:cs="宋体"/>
          <w:sz w:val="120"/>
          <w:szCs w:val="120"/>
        </w:rPr>
        <w:t>政府采购</w:t>
      </w:r>
    </w:p>
    <w:p>
      <w:pPr>
        <w:spacing w:line="1600" w:lineRule="exact"/>
        <w:jc w:val="center"/>
        <w:outlineLvl w:val="0"/>
        <w:rPr>
          <w:rFonts w:ascii="宋体" w:hAnsi="宋体" w:cs="宋体"/>
          <w:sz w:val="120"/>
          <w:szCs w:val="120"/>
        </w:rPr>
      </w:pPr>
      <w:r>
        <w:rPr>
          <w:rFonts w:hint="eastAsia" w:ascii="宋体" w:hAnsi="宋体" w:cs="宋体"/>
          <w:sz w:val="120"/>
          <w:szCs w:val="120"/>
        </w:rPr>
        <w:t>竞争性磋商文件</w:t>
      </w:r>
    </w:p>
    <w:p>
      <w:pPr>
        <w:spacing w:line="700" w:lineRule="exact"/>
        <w:jc w:val="center"/>
        <w:rPr>
          <w:rFonts w:ascii="黑体" w:eastAsia="黑体"/>
          <w:sz w:val="32"/>
        </w:rPr>
      </w:pPr>
    </w:p>
    <w:p>
      <w:pPr>
        <w:spacing w:line="700" w:lineRule="exact"/>
        <w:jc w:val="center"/>
        <w:rPr>
          <w:rFonts w:ascii="黑体" w:eastAsia="黑体"/>
          <w:sz w:val="32"/>
        </w:rPr>
      </w:pPr>
    </w:p>
    <w:p>
      <w:pPr>
        <w:pStyle w:val="24"/>
        <w:spacing w:line="480" w:lineRule="auto"/>
        <w:ind w:left="1480" w:leftChars="300" w:hanging="640" w:hangingChars="200"/>
        <w:jc w:val="left"/>
        <w:outlineLvl w:val="0"/>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 xml:space="preserve">项目编号： </w:t>
      </w:r>
      <w:r>
        <w:rPr>
          <w:rFonts w:hint="eastAsia" w:ascii="方正小标宋_GBK" w:hAnsi="方正小标宋_GBK" w:eastAsia="方正小标宋_GBK" w:cs="方正小标宋_GBK"/>
          <w:sz w:val="32"/>
          <w:szCs w:val="32"/>
          <w:lang w:val="en-US" w:eastAsia="zh-CN"/>
        </w:rPr>
        <w:t>24C002</w:t>
      </w:r>
    </w:p>
    <w:p>
      <w:pPr>
        <w:pStyle w:val="24"/>
        <w:spacing w:line="480" w:lineRule="auto"/>
        <w:ind w:left="1480" w:leftChars="300" w:hanging="640" w:hangingChars="200"/>
        <w:jc w:val="left"/>
        <w:outlineLvl w:val="0"/>
        <w:rPr>
          <w:rFonts w:ascii="宋体" w:hAnsi="宋体" w:cs="宋体"/>
          <w:sz w:val="32"/>
          <w:szCs w:val="32"/>
        </w:rPr>
      </w:pPr>
      <w:r>
        <w:rPr>
          <w:rFonts w:hint="eastAsia" w:ascii="方正小标宋_GBK" w:hAnsi="方正小标宋_GBK" w:eastAsia="方正小标宋_GBK" w:cs="方正小标宋_GBK"/>
          <w:sz w:val="32"/>
          <w:szCs w:val="32"/>
        </w:rPr>
        <w:t>项目名称：2024-2026年度期刊装订及合订本入藏项目</w:t>
      </w:r>
    </w:p>
    <w:p>
      <w:pPr>
        <w:pStyle w:val="24"/>
        <w:spacing w:line="480" w:lineRule="auto"/>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1134" w:leftChars="405"/>
        <w:jc w:val="center"/>
        <w:outlineLvl w:val="0"/>
        <w:rPr>
          <w:rFonts w:ascii="宋体" w:hAnsi="宋体" w:cs="宋体"/>
          <w:sz w:val="32"/>
          <w:szCs w:val="32"/>
        </w:rPr>
      </w:pPr>
    </w:p>
    <w:p>
      <w:pPr>
        <w:pStyle w:val="24"/>
        <w:spacing w:line="500" w:lineRule="exact"/>
        <w:ind w:left="0"/>
        <w:jc w:val="center"/>
        <w:outlineLvl w:val="0"/>
        <w:rPr>
          <w:rFonts w:ascii="宋体" w:hAnsi="宋体" w:cs="宋体"/>
          <w:sz w:val="32"/>
          <w:szCs w:val="32"/>
        </w:rPr>
      </w:pPr>
      <w:r>
        <w:rPr>
          <w:rFonts w:hint="eastAsia" w:ascii="宋体" w:hAnsi="宋体" w:cs="宋体"/>
          <w:sz w:val="32"/>
          <w:szCs w:val="32"/>
        </w:rPr>
        <w:t>采购人：重庆图书馆</w:t>
      </w:r>
    </w:p>
    <w:p>
      <w:pPr>
        <w:pStyle w:val="24"/>
        <w:spacing w:line="500" w:lineRule="exact"/>
        <w:ind w:left="0"/>
        <w:jc w:val="center"/>
        <w:outlineLvl w:val="0"/>
        <w:rPr>
          <w:rFonts w:ascii="宋体" w:hAnsi="宋体" w:cs="宋体"/>
          <w:sz w:val="32"/>
          <w:szCs w:val="32"/>
        </w:rPr>
      </w:pPr>
      <w:r>
        <w:rPr>
          <w:rFonts w:hint="eastAsia" w:ascii="宋体" w:hAnsi="宋体" w:cs="宋体"/>
          <w:sz w:val="32"/>
          <w:szCs w:val="32"/>
        </w:rPr>
        <w:t>二〇二</w:t>
      </w:r>
      <w:r>
        <w:rPr>
          <w:rFonts w:hint="eastAsia" w:ascii="宋体" w:hAnsi="宋体" w:cs="宋体"/>
          <w:sz w:val="32"/>
          <w:szCs w:val="32"/>
          <w:lang w:val="en-US" w:eastAsia="zh-CN"/>
        </w:rPr>
        <w:t>四</w:t>
      </w:r>
      <w:r>
        <w:rPr>
          <w:rFonts w:hint="eastAsia" w:ascii="宋体" w:hAnsi="宋体" w:cs="宋体"/>
          <w:sz w:val="32"/>
          <w:szCs w:val="32"/>
        </w:rPr>
        <w:t>年</w:t>
      </w:r>
      <w:r>
        <w:rPr>
          <w:rFonts w:hint="eastAsia" w:ascii="宋体" w:hAnsi="宋体" w:cs="宋体"/>
          <w:color w:val="000000" w:themeColor="text1"/>
          <w:sz w:val="32"/>
          <w:szCs w:val="32"/>
          <w:lang w:val="en-US" w:eastAsia="zh-CN"/>
        </w:rPr>
        <w:t>一</w:t>
      </w:r>
      <w:r>
        <w:rPr>
          <w:rFonts w:hint="eastAsia" w:ascii="宋体" w:hAnsi="宋体" w:cs="宋体"/>
          <w:sz w:val="32"/>
          <w:szCs w:val="32"/>
        </w:rPr>
        <w:t>月</w:t>
      </w:r>
    </w:p>
    <w:p>
      <w:pPr>
        <w:spacing w:line="480" w:lineRule="exact"/>
        <w:jc w:val="center"/>
        <w:outlineLvl w:val="0"/>
        <w:rPr>
          <w:rFonts w:ascii="宋体" w:hAnsi="宋体" w:cs="宋体"/>
          <w:sz w:val="44"/>
          <w:szCs w:val="28"/>
        </w:rPr>
        <w:sectPr>
          <w:footerReference r:id="rId4" w:type="first"/>
          <w:footerReference r:id="rId3" w:type="even"/>
          <w:pgSz w:w="11907" w:h="16840"/>
          <w:pgMar w:top="1418" w:right="1418" w:bottom="1134" w:left="1418" w:header="851" w:footer="992" w:gutter="0"/>
          <w:pgNumType w:fmt="numberInDash" w:start="1"/>
          <w:cols w:space="720" w:num="1"/>
          <w:docGrid w:linePitch="380" w:charSpace="-5735"/>
        </w:sectPr>
      </w:pPr>
    </w:p>
    <w:p>
      <w:pPr>
        <w:spacing w:line="480" w:lineRule="exact"/>
        <w:jc w:val="center"/>
        <w:outlineLvl w:val="0"/>
        <w:rPr>
          <w:rFonts w:ascii="宋体" w:hAnsi="宋体" w:cs="宋体"/>
          <w:sz w:val="44"/>
          <w:szCs w:val="28"/>
        </w:rPr>
      </w:pPr>
      <w:r>
        <w:rPr>
          <w:rFonts w:hint="eastAsia" w:ascii="方正仿宋_GBK" w:hAnsi="方正仿宋_GBK" w:eastAsia="方正仿宋_GBK" w:cs="方正仿宋_GBK"/>
          <w:b/>
          <w:bCs/>
          <w:sz w:val="44"/>
          <w:szCs w:val="28"/>
        </w:rPr>
        <w:t>目   录</w:t>
      </w:r>
    </w:p>
    <w:p>
      <w:pPr>
        <w:pStyle w:val="39"/>
        <w:tabs>
          <w:tab w:val="right" w:leader="dot" w:pos="9071"/>
        </w:tabs>
      </w:pPr>
      <w:r>
        <w:rPr>
          <w:rFonts w:hint="eastAsia" w:ascii="宋体" w:hAnsi="宋体" w:cs="宋体"/>
          <w:sz w:val="21"/>
          <w:szCs w:val="21"/>
        </w:rPr>
        <w:fldChar w:fldCharType="begin"/>
      </w:r>
      <w:r>
        <w:rPr>
          <w:rFonts w:hint="eastAsia" w:ascii="宋体" w:hAnsi="宋体" w:cs="宋体"/>
          <w:sz w:val="21"/>
          <w:szCs w:val="21"/>
        </w:rPr>
        <w:instrText xml:space="preserve"> TOC \o "1-3" \h \z </w:instrText>
      </w:r>
      <w:r>
        <w:rPr>
          <w:rFonts w:hint="eastAsia" w:ascii="宋体" w:hAnsi="宋体" w:cs="宋体"/>
          <w:sz w:val="21"/>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_Toc17094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第一篇  采购邀请书</w:t>
      </w:r>
      <w:r>
        <w:tab/>
      </w:r>
      <w:r>
        <w:fldChar w:fldCharType="begin"/>
      </w:r>
      <w:r>
        <w:instrText xml:space="preserve"> PAGEREF _Toc17094 \h </w:instrText>
      </w:r>
      <w:r>
        <w:fldChar w:fldCharType="separate"/>
      </w:r>
      <w:r>
        <w:t>- 1 -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_Toc11725 </w:instrText>
      </w:r>
      <w:r>
        <w:rPr>
          <w:rFonts w:hint="eastAsia" w:ascii="宋体" w:hAnsi="宋体" w:cs="宋体"/>
          <w:szCs w:val="21"/>
        </w:rPr>
        <w:fldChar w:fldCharType="separate"/>
      </w:r>
      <w:r>
        <w:rPr>
          <w:rFonts w:hint="eastAsia" w:ascii="方正仿宋_GBK" w:hAnsi="方正仿宋_GBK" w:eastAsia="方正仿宋_GBK" w:cs="方正仿宋_GBK"/>
          <w:szCs w:val="24"/>
        </w:rPr>
        <w:t>一、竞争性磋商内容</w:t>
      </w:r>
      <w:r>
        <w:tab/>
      </w:r>
      <w:r>
        <w:fldChar w:fldCharType="begin"/>
      </w:r>
      <w:r>
        <w:instrText xml:space="preserve"> PAGEREF _Toc11725 \h </w:instrText>
      </w:r>
      <w:r>
        <w:fldChar w:fldCharType="separate"/>
      </w:r>
      <w:r>
        <w:t>- 1 -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_Toc17696 </w:instrText>
      </w:r>
      <w:r>
        <w:rPr>
          <w:rFonts w:hint="eastAsia" w:ascii="宋体" w:hAnsi="宋体" w:cs="宋体"/>
          <w:szCs w:val="21"/>
        </w:rPr>
        <w:fldChar w:fldCharType="separate"/>
      </w:r>
      <w:r>
        <w:rPr>
          <w:rFonts w:hint="eastAsia" w:ascii="方正仿宋_GBK" w:hAnsi="方正仿宋_GBK" w:eastAsia="方正仿宋_GBK" w:cs="方正仿宋_GBK"/>
          <w:szCs w:val="24"/>
        </w:rPr>
        <w:t>二、资金来源</w:t>
      </w:r>
      <w:r>
        <w:tab/>
      </w:r>
      <w:r>
        <w:fldChar w:fldCharType="begin"/>
      </w:r>
      <w:r>
        <w:instrText xml:space="preserve"> PAGEREF _Toc17696 \h </w:instrText>
      </w:r>
      <w:r>
        <w:fldChar w:fldCharType="separate"/>
      </w:r>
      <w:r>
        <w:t>- 1 -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_Toc6301 </w:instrText>
      </w:r>
      <w:r>
        <w:rPr>
          <w:rFonts w:hint="eastAsia" w:ascii="宋体" w:hAnsi="宋体" w:cs="宋体"/>
          <w:szCs w:val="21"/>
        </w:rPr>
        <w:fldChar w:fldCharType="separate"/>
      </w:r>
      <w:r>
        <w:rPr>
          <w:rFonts w:hint="eastAsia" w:ascii="方正仿宋_GBK" w:hAnsi="方正仿宋_GBK" w:eastAsia="方正仿宋_GBK" w:cs="方正仿宋_GBK"/>
          <w:szCs w:val="24"/>
        </w:rPr>
        <w:t>三、</w:t>
      </w:r>
      <w:r>
        <w:rPr>
          <w:rFonts w:hint="eastAsia" w:ascii="方正仿宋_GBK" w:hAnsi="方正仿宋_GBK" w:eastAsia="方正仿宋_GBK" w:cs="方正仿宋_GBK"/>
          <w:szCs w:val="24"/>
          <w:lang w:val="en-US" w:eastAsia="zh-CN"/>
        </w:rPr>
        <w:t>投标人</w:t>
      </w:r>
      <w:r>
        <w:rPr>
          <w:rFonts w:hint="eastAsia" w:ascii="方正仿宋_GBK" w:hAnsi="方正仿宋_GBK" w:eastAsia="方正仿宋_GBK" w:cs="方正仿宋_GBK"/>
          <w:szCs w:val="24"/>
        </w:rPr>
        <w:t>资格条件</w:t>
      </w:r>
      <w:r>
        <w:tab/>
      </w:r>
      <w:r>
        <w:fldChar w:fldCharType="begin"/>
      </w:r>
      <w:r>
        <w:instrText xml:space="preserve"> PAGEREF _Toc6301 \h </w:instrText>
      </w:r>
      <w:r>
        <w:fldChar w:fldCharType="separate"/>
      </w:r>
      <w:r>
        <w:t>- 1 -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_Toc10680 </w:instrText>
      </w:r>
      <w:r>
        <w:rPr>
          <w:rFonts w:hint="eastAsia" w:ascii="宋体" w:hAnsi="宋体" w:cs="宋体"/>
          <w:szCs w:val="21"/>
        </w:rPr>
        <w:fldChar w:fldCharType="separate"/>
      </w:r>
      <w:r>
        <w:rPr>
          <w:rFonts w:hint="eastAsia" w:ascii="方正仿宋_GBK" w:hAnsi="方正仿宋_GBK" w:eastAsia="方正仿宋_GBK" w:cs="方正仿宋_GBK"/>
          <w:szCs w:val="24"/>
        </w:rPr>
        <w:t>四、磋商有关说明</w:t>
      </w:r>
      <w:r>
        <w:tab/>
      </w:r>
      <w:r>
        <w:fldChar w:fldCharType="begin"/>
      </w:r>
      <w:r>
        <w:instrText xml:space="preserve"> PAGEREF _Toc10680 \h </w:instrText>
      </w:r>
      <w:r>
        <w:fldChar w:fldCharType="separate"/>
      </w:r>
      <w:r>
        <w:t>- 2 -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_Toc3044 </w:instrText>
      </w:r>
      <w:r>
        <w:rPr>
          <w:rFonts w:hint="eastAsia" w:ascii="宋体" w:hAnsi="宋体" w:cs="宋体"/>
          <w:szCs w:val="21"/>
        </w:rPr>
        <w:fldChar w:fldCharType="separate"/>
      </w:r>
      <w:r>
        <w:rPr>
          <w:rFonts w:hint="eastAsia" w:ascii="方正仿宋_GBK" w:hAnsi="方正仿宋_GBK" w:eastAsia="方正仿宋_GBK" w:cs="方正仿宋_GBK"/>
          <w:szCs w:val="24"/>
        </w:rPr>
        <w:t>五、其它有关规定</w:t>
      </w:r>
      <w:r>
        <w:tab/>
      </w:r>
      <w:r>
        <w:fldChar w:fldCharType="begin"/>
      </w:r>
      <w:r>
        <w:instrText xml:space="preserve"> PAGEREF _Toc3044 \h </w:instrText>
      </w:r>
      <w:r>
        <w:fldChar w:fldCharType="separate"/>
      </w:r>
      <w:r>
        <w:t>- 2 -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_Toc15443 </w:instrText>
      </w:r>
      <w:r>
        <w:rPr>
          <w:rFonts w:hint="eastAsia" w:ascii="宋体" w:hAnsi="宋体" w:cs="宋体"/>
          <w:szCs w:val="21"/>
        </w:rPr>
        <w:fldChar w:fldCharType="separate"/>
      </w:r>
      <w:r>
        <w:rPr>
          <w:rFonts w:hint="eastAsia" w:ascii="方正仿宋_GBK" w:hAnsi="方正仿宋_GBK" w:eastAsia="方正仿宋_GBK" w:cs="方正仿宋_GBK"/>
          <w:szCs w:val="24"/>
        </w:rPr>
        <w:t>六、联系方式</w:t>
      </w:r>
      <w:r>
        <w:tab/>
      </w:r>
      <w:r>
        <w:fldChar w:fldCharType="begin"/>
      </w:r>
      <w:r>
        <w:instrText xml:space="preserve"> PAGEREF _Toc15443 \h </w:instrText>
      </w:r>
      <w:r>
        <w:fldChar w:fldCharType="separate"/>
      </w:r>
      <w:r>
        <w:t>- 3 -</w:t>
      </w:r>
      <w:r>
        <w:fldChar w:fldCharType="end"/>
      </w:r>
      <w:r>
        <w:rPr>
          <w:rFonts w:hint="eastAsia" w:ascii="宋体" w:hAnsi="宋体" w:cs="宋体"/>
          <w:szCs w:val="21"/>
        </w:rPr>
        <w:fldChar w:fldCharType="end"/>
      </w:r>
    </w:p>
    <w:p>
      <w:pPr>
        <w:pStyle w:val="39"/>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_Toc8158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第二篇  项目服务需求</w:t>
      </w:r>
      <w:r>
        <w:tab/>
      </w:r>
      <w:r>
        <w:fldChar w:fldCharType="begin"/>
      </w:r>
      <w:r>
        <w:instrText xml:space="preserve"> PAGEREF _Toc8158 \h </w:instrText>
      </w:r>
      <w:r>
        <w:fldChar w:fldCharType="separate"/>
      </w:r>
      <w:r>
        <w:t>- 4 -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_Toc27045 </w:instrText>
      </w:r>
      <w:r>
        <w:rPr>
          <w:rFonts w:hint="eastAsia" w:ascii="宋体" w:hAnsi="宋体" w:cs="宋体"/>
          <w:szCs w:val="21"/>
        </w:rPr>
        <w:fldChar w:fldCharType="separate"/>
      </w:r>
      <w:r>
        <w:rPr>
          <w:rFonts w:hint="eastAsia" w:ascii="方正仿宋_GBK" w:hAnsi="方正仿宋_GBK" w:eastAsia="方正仿宋_GBK" w:cs="方正仿宋_GBK"/>
          <w:szCs w:val="24"/>
        </w:rPr>
        <w:t>一、项目概况</w:t>
      </w:r>
      <w:r>
        <w:tab/>
      </w:r>
      <w:r>
        <w:fldChar w:fldCharType="begin"/>
      </w:r>
      <w:r>
        <w:instrText xml:space="preserve"> PAGEREF _Toc27045 \h </w:instrText>
      </w:r>
      <w:r>
        <w:fldChar w:fldCharType="separate"/>
      </w:r>
      <w:r>
        <w:t>- 4 -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_Toc30280 </w:instrText>
      </w:r>
      <w:r>
        <w:rPr>
          <w:rFonts w:hint="eastAsia" w:ascii="宋体" w:hAnsi="宋体" w:cs="宋体"/>
          <w:szCs w:val="21"/>
        </w:rPr>
        <w:fldChar w:fldCharType="separate"/>
      </w:r>
      <w:r>
        <w:rPr>
          <w:rFonts w:hint="eastAsia" w:ascii="方正仿宋_GBK" w:hAnsi="方正仿宋_GBK" w:eastAsia="方正仿宋_GBK" w:cs="方正仿宋_GBK"/>
          <w:szCs w:val="24"/>
        </w:rPr>
        <w:t>二、技术及质量要求</w:t>
      </w:r>
      <w:r>
        <w:tab/>
      </w:r>
      <w:r>
        <w:fldChar w:fldCharType="begin"/>
      </w:r>
      <w:r>
        <w:instrText xml:space="preserve"> PAGEREF _Toc30280 \h </w:instrText>
      </w:r>
      <w:r>
        <w:fldChar w:fldCharType="separate"/>
      </w:r>
      <w:r>
        <w:t>- 4 -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_Toc31976 </w:instrText>
      </w:r>
      <w:r>
        <w:rPr>
          <w:rFonts w:hint="eastAsia" w:ascii="宋体" w:hAnsi="宋体" w:cs="宋体"/>
          <w:szCs w:val="21"/>
        </w:rPr>
        <w:fldChar w:fldCharType="separate"/>
      </w:r>
      <w:r>
        <w:rPr>
          <w:rFonts w:hint="eastAsia" w:ascii="方正仿宋_GBK" w:hAnsi="方正仿宋_GBK" w:eastAsia="方正仿宋_GBK" w:cs="方正仿宋_GBK"/>
          <w:szCs w:val="24"/>
        </w:rPr>
        <w:t>三、交货时间、地点、注意事项及验收方式</w:t>
      </w:r>
      <w:r>
        <w:tab/>
      </w:r>
      <w:r>
        <w:fldChar w:fldCharType="begin"/>
      </w:r>
      <w:r>
        <w:instrText xml:space="preserve"> PAGEREF _Toc31976 \h </w:instrText>
      </w:r>
      <w:r>
        <w:fldChar w:fldCharType="separate"/>
      </w:r>
      <w:r>
        <w:t>- 5 -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_Toc25631 </w:instrText>
      </w:r>
      <w:r>
        <w:rPr>
          <w:rFonts w:hint="eastAsia" w:ascii="宋体" w:hAnsi="宋体" w:cs="宋体"/>
          <w:szCs w:val="21"/>
        </w:rPr>
        <w:fldChar w:fldCharType="separate"/>
      </w:r>
      <w:r>
        <w:rPr>
          <w:rFonts w:hint="eastAsia" w:ascii="方正仿宋_GBK" w:hAnsi="方正仿宋_GBK" w:eastAsia="方正仿宋_GBK" w:cs="方正仿宋_GBK"/>
          <w:szCs w:val="24"/>
        </w:rPr>
        <w:t>四、质量承诺及售后服务</w:t>
      </w:r>
      <w:r>
        <w:tab/>
      </w:r>
      <w:r>
        <w:fldChar w:fldCharType="begin"/>
      </w:r>
      <w:r>
        <w:instrText xml:space="preserve"> PAGEREF _Toc25631 \h </w:instrText>
      </w:r>
      <w:r>
        <w:fldChar w:fldCharType="separate"/>
      </w:r>
      <w:r>
        <w:t>- 5 -</w:t>
      </w:r>
      <w:r>
        <w:fldChar w:fldCharType="end"/>
      </w:r>
      <w:r>
        <w:rPr>
          <w:rFonts w:hint="eastAsia" w:ascii="宋体" w:hAnsi="宋体" w:cs="宋体"/>
          <w:szCs w:val="21"/>
        </w:rPr>
        <w:fldChar w:fldCharType="end"/>
      </w:r>
    </w:p>
    <w:p>
      <w:pPr>
        <w:pStyle w:val="39"/>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_Toc31526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第三篇  项目商务需求</w:t>
      </w:r>
      <w:r>
        <w:tab/>
      </w:r>
      <w:r>
        <w:fldChar w:fldCharType="begin"/>
      </w:r>
      <w:r>
        <w:instrText xml:space="preserve"> PAGEREF _Toc31526 \h </w:instrText>
      </w:r>
      <w:r>
        <w:fldChar w:fldCharType="separate"/>
      </w:r>
      <w:r>
        <w:t>- 6 -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_Toc22076 </w:instrText>
      </w:r>
      <w:r>
        <w:rPr>
          <w:rFonts w:hint="eastAsia" w:ascii="宋体" w:hAnsi="宋体" w:cs="宋体"/>
          <w:szCs w:val="21"/>
        </w:rPr>
        <w:fldChar w:fldCharType="separate"/>
      </w:r>
      <w:r>
        <w:rPr>
          <w:rFonts w:hint="eastAsia" w:ascii="方正仿宋_GBK" w:hAnsi="方正仿宋_GBK" w:eastAsia="方正仿宋_GBK" w:cs="方正仿宋_GBK"/>
          <w:szCs w:val="24"/>
        </w:rPr>
        <w:t>一、服务日期及服务地点</w:t>
      </w:r>
      <w:r>
        <w:tab/>
      </w:r>
      <w:r>
        <w:fldChar w:fldCharType="begin"/>
      </w:r>
      <w:r>
        <w:instrText xml:space="preserve"> PAGEREF _Toc22076 \h </w:instrText>
      </w:r>
      <w:r>
        <w:fldChar w:fldCharType="separate"/>
      </w:r>
      <w:r>
        <w:t>- 6 -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_Toc4581 </w:instrText>
      </w:r>
      <w:r>
        <w:rPr>
          <w:rFonts w:hint="eastAsia" w:ascii="宋体" w:hAnsi="宋体" w:cs="宋体"/>
          <w:szCs w:val="21"/>
        </w:rP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_Toc4581 \h </w:instrText>
      </w:r>
      <w:r>
        <w:fldChar w:fldCharType="separate"/>
      </w:r>
      <w:r>
        <w:t>- 6 -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_Toc12253 </w:instrText>
      </w:r>
      <w:r>
        <w:rPr>
          <w:rFonts w:hint="eastAsia" w:ascii="宋体" w:hAnsi="宋体" w:cs="宋体"/>
          <w:szCs w:val="21"/>
        </w:rPr>
        <w:fldChar w:fldCharType="separate"/>
      </w:r>
      <w:r>
        <w:rPr>
          <w:rFonts w:hint="eastAsia" w:ascii="方正仿宋_GBK" w:hAnsi="方正仿宋_GBK" w:eastAsia="方正仿宋_GBK" w:cs="方正仿宋_GBK"/>
          <w:szCs w:val="24"/>
        </w:rPr>
        <w:t>三、履约保证</w:t>
      </w:r>
      <w:r>
        <w:tab/>
      </w:r>
      <w:r>
        <w:fldChar w:fldCharType="begin"/>
      </w:r>
      <w:r>
        <w:instrText xml:space="preserve"> PAGEREF _Toc12253 \h </w:instrText>
      </w:r>
      <w:r>
        <w:fldChar w:fldCharType="separate"/>
      </w:r>
      <w:r>
        <w:t>- 6 -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_Toc31758 </w:instrText>
      </w:r>
      <w:r>
        <w:rPr>
          <w:rFonts w:hint="eastAsia" w:ascii="宋体" w:hAnsi="宋体" w:cs="宋体"/>
          <w:szCs w:val="21"/>
        </w:rPr>
        <w:fldChar w:fldCharType="separate"/>
      </w:r>
      <w:r>
        <w:rPr>
          <w:rFonts w:hint="eastAsia" w:ascii="方正仿宋_GBK" w:hAnsi="方正仿宋_GBK" w:eastAsia="方正仿宋_GBK" w:cs="方正仿宋_GBK"/>
          <w:szCs w:val="24"/>
        </w:rPr>
        <w:t>四、付款方式</w:t>
      </w:r>
      <w:r>
        <w:tab/>
      </w:r>
      <w:r>
        <w:fldChar w:fldCharType="begin"/>
      </w:r>
      <w:r>
        <w:instrText xml:space="preserve"> PAGEREF _Toc31758 \h </w:instrText>
      </w:r>
      <w:r>
        <w:fldChar w:fldCharType="separate"/>
      </w:r>
      <w:r>
        <w:t>- 6 -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_Toc6745 </w:instrText>
      </w:r>
      <w:r>
        <w:rPr>
          <w:rFonts w:hint="eastAsia" w:ascii="宋体" w:hAnsi="宋体" w:cs="宋体"/>
          <w:szCs w:val="21"/>
        </w:rPr>
        <w:fldChar w:fldCharType="separate"/>
      </w:r>
      <w:r>
        <w:rPr>
          <w:rFonts w:hint="eastAsia" w:ascii="方正仿宋_GBK" w:hAnsi="方正仿宋_GBK" w:eastAsia="方正仿宋_GBK" w:cs="方正仿宋_GBK"/>
          <w:szCs w:val="24"/>
        </w:rPr>
        <w:t>五、其他</w:t>
      </w:r>
      <w:r>
        <w:tab/>
      </w:r>
      <w:r>
        <w:fldChar w:fldCharType="begin"/>
      </w:r>
      <w:r>
        <w:instrText xml:space="preserve"> PAGEREF _Toc6745 \h </w:instrText>
      </w:r>
      <w:r>
        <w:fldChar w:fldCharType="separate"/>
      </w:r>
      <w:r>
        <w:t>- 7 -</w:t>
      </w:r>
      <w:r>
        <w:fldChar w:fldCharType="end"/>
      </w:r>
      <w:r>
        <w:rPr>
          <w:rFonts w:hint="eastAsia" w:ascii="宋体" w:hAnsi="宋体" w:cs="宋体"/>
          <w:szCs w:val="21"/>
        </w:rPr>
        <w:fldChar w:fldCharType="end"/>
      </w:r>
    </w:p>
    <w:p>
      <w:pPr>
        <w:pStyle w:val="39"/>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_Toc5970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第四篇  磋商程序及方法、评审标准、无效响应和采购终止</w:t>
      </w:r>
      <w:r>
        <w:tab/>
      </w:r>
      <w:r>
        <w:fldChar w:fldCharType="begin"/>
      </w:r>
      <w:r>
        <w:instrText xml:space="preserve"> PAGEREF _Toc5970 \h </w:instrText>
      </w:r>
      <w:r>
        <w:fldChar w:fldCharType="separate"/>
      </w:r>
      <w:r>
        <w:t>- 8 -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_Toc14223 </w:instrText>
      </w:r>
      <w:r>
        <w:rPr>
          <w:rFonts w:hint="eastAsia" w:ascii="宋体" w:hAnsi="宋体" w:cs="宋体"/>
          <w:szCs w:val="21"/>
        </w:rPr>
        <w:fldChar w:fldCharType="separate"/>
      </w:r>
      <w:r>
        <w:rPr>
          <w:rFonts w:hint="eastAsia" w:ascii="方正仿宋_GBK" w:hAnsi="方正仿宋_GBK" w:eastAsia="方正仿宋_GBK" w:cs="方正仿宋_GBK"/>
          <w:szCs w:val="24"/>
        </w:rPr>
        <w:t>一、磋商程序及方法</w:t>
      </w:r>
      <w:r>
        <w:tab/>
      </w:r>
      <w:r>
        <w:fldChar w:fldCharType="begin"/>
      </w:r>
      <w:r>
        <w:instrText xml:space="preserve"> PAGEREF _Toc14223 \h </w:instrText>
      </w:r>
      <w:r>
        <w:fldChar w:fldCharType="separate"/>
      </w:r>
      <w:r>
        <w:t>- 8 -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_Toc30029 </w:instrText>
      </w:r>
      <w:r>
        <w:rPr>
          <w:rFonts w:hint="eastAsia" w:ascii="宋体" w:hAnsi="宋体" w:cs="宋体"/>
          <w:szCs w:val="21"/>
        </w:rPr>
        <w:fldChar w:fldCharType="separate"/>
      </w:r>
      <w:r>
        <w:rPr>
          <w:rFonts w:hint="eastAsia" w:ascii="方正仿宋_GBK" w:hAnsi="方正仿宋_GBK" w:eastAsia="方正仿宋_GBK" w:cs="方正仿宋_GBK"/>
          <w:szCs w:val="24"/>
        </w:rPr>
        <w:t>二、评审标准</w:t>
      </w:r>
      <w:r>
        <w:tab/>
      </w:r>
      <w:r>
        <w:fldChar w:fldCharType="begin"/>
      </w:r>
      <w:r>
        <w:instrText xml:space="preserve"> PAGEREF _Toc30029 \h </w:instrText>
      </w:r>
      <w:r>
        <w:fldChar w:fldCharType="separate"/>
      </w:r>
      <w:r>
        <w:t>- 11 -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_Toc29917 </w:instrText>
      </w:r>
      <w:r>
        <w:rPr>
          <w:rFonts w:hint="eastAsia" w:ascii="宋体" w:hAnsi="宋体" w:cs="宋体"/>
          <w:szCs w:val="21"/>
        </w:rPr>
        <w:fldChar w:fldCharType="separate"/>
      </w:r>
      <w:r>
        <w:rPr>
          <w:rFonts w:hint="eastAsia" w:ascii="方正仿宋_GBK" w:hAnsi="方正仿宋_GBK" w:eastAsia="方正仿宋_GBK" w:cs="方正仿宋_GBK"/>
          <w:szCs w:val="24"/>
        </w:rPr>
        <w:t>三、无效响应</w:t>
      </w:r>
      <w:r>
        <w:tab/>
      </w:r>
      <w:r>
        <w:fldChar w:fldCharType="begin"/>
      </w:r>
      <w:r>
        <w:instrText xml:space="preserve"> PAGEREF _Toc29917 \h </w:instrText>
      </w:r>
      <w:r>
        <w:fldChar w:fldCharType="separate"/>
      </w:r>
      <w:r>
        <w:t>- 13 -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_Toc20287 </w:instrText>
      </w:r>
      <w:r>
        <w:rPr>
          <w:rFonts w:hint="eastAsia" w:ascii="宋体" w:hAnsi="宋体" w:cs="宋体"/>
          <w:szCs w:val="21"/>
        </w:rPr>
        <w:fldChar w:fldCharType="separate"/>
      </w:r>
      <w:r>
        <w:rPr>
          <w:rFonts w:hint="eastAsia" w:ascii="方正仿宋_GBK" w:hAnsi="方正仿宋_GBK" w:eastAsia="方正仿宋_GBK" w:cs="方正仿宋_GBK"/>
          <w:szCs w:val="24"/>
        </w:rPr>
        <w:t>四、采购终止</w:t>
      </w:r>
      <w:r>
        <w:tab/>
      </w:r>
      <w:r>
        <w:fldChar w:fldCharType="begin"/>
      </w:r>
      <w:r>
        <w:instrText xml:space="preserve"> PAGEREF _Toc20287 \h </w:instrText>
      </w:r>
      <w:r>
        <w:fldChar w:fldCharType="separate"/>
      </w:r>
      <w:r>
        <w:t>- 14 -</w:t>
      </w:r>
      <w:r>
        <w:fldChar w:fldCharType="end"/>
      </w:r>
      <w:r>
        <w:rPr>
          <w:rFonts w:hint="eastAsia" w:ascii="宋体" w:hAnsi="宋体" w:cs="宋体"/>
          <w:szCs w:val="21"/>
        </w:rPr>
        <w:fldChar w:fldCharType="end"/>
      </w:r>
    </w:p>
    <w:p>
      <w:pPr>
        <w:pStyle w:val="39"/>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_Toc27284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 xml:space="preserve">第五篇  </w:t>
      </w:r>
      <w:r>
        <w:rPr>
          <w:rFonts w:hint="eastAsia" w:ascii="方正小标宋_GBK" w:hAnsi="方正小标宋_GBK" w:eastAsia="方正小标宋_GBK" w:cs="方正小标宋_GBK"/>
          <w:bCs w:val="0"/>
          <w:szCs w:val="36"/>
          <w:lang w:eastAsia="zh-CN"/>
        </w:rPr>
        <w:t>投标人</w:t>
      </w:r>
      <w:r>
        <w:rPr>
          <w:rFonts w:hint="eastAsia" w:ascii="方正小标宋_GBK" w:hAnsi="方正小标宋_GBK" w:eastAsia="方正小标宋_GBK" w:cs="方正小标宋_GBK"/>
          <w:bCs w:val="0"/>
          <w:szCs w:val="36"/>
        </w:rPr>
        <w:t>须知</w:t>
      </w:r>
      <w:r>
        <w:tab/>
      </w:r>
      <w:r>
        <w:fldChar w:fldCharType="begin"/>
      </w:r>
      <w:r>
        <w:instrText xml:space="preserve"> PAGEREF _Toc27284 \h </w:instrText>
      </w:r>
      <w:r>
        <w:fldChar w:fldCharType="separate"/>
      </w:r>
      <w:r>
        <w:t>- 15 -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_Toc14357 </w:instrText>
      </w:r>
      <w:r>
        <w:rPr>
          <w:rFonts w:hint="eastAsia" w:ascii="宋体" w:hAnsi="宋体" w:cs="宋体"/>
          <w:szCs w:val="21"/>
        </w:rPr>
        <w:fldChar w:fldCharType="separate"/>
      </w:r>
      <w:r>
        <w:rPr>
          <w:rFonts w:hint="eastAsia" w:ascii="方正仿宋_GBK" w:hAnsi="宋体" w:eastAsia="方正仿宋_GBK"/>
        </w:rPr>
        <w:t>一、磋商费用</w:t>
      </w:r>
      <w:r>
        <w:tab/>
      </w:r>
      <w:r>
        <w:fldChar w:fldCharType="begin"/>
      </w:r>
      <w:r>
        <w:instrText xml:space="preserve"> PAGEREF _Toc14357 \h </w:instrText>
      </w:r>
      <w:r>
        <w:fldChar w:fldCharType="separate"/>
      </w:r>
      <w:r>
        <w:t>- 15 -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_Toc21574 </w:instrText>
      </w:r>
      <w:r>
        <w:rPr>
          <w:rFonts w:hint="eastAsia" w:ascii="宋体" w:hAnsi="宋体" w:cs="宋体"/>
          <w:szCs w:val="21"/>
        </w:rPr>
        <w:fldChar w:fldCharType="separate"/>
      </w:r>
      <w:r>
        <w:rPr>
          <w:rFonts w:hint="eastAsia" w:ascii="方正仿宋_GBK" w:hAnsi="宋体" w:eastAsia="方正仿宋_GBK"/>
        </w:rPr>
        <w:t>二、竞争性磋商文件</w:t>
      </w:r>
      <w:r>
        <w:tab/>
      </w:r>
      <w:r>
        <w:fldChar w:fldCharType="begin"/>
      </w:r>
      <w:r>
        <w:instrText xml:space="preserve"> PAGEREF _Toc21574 \h </w:instrText>
      </w:r>
      <w:r>
        <w:fldChar w:fldCharType="separate"/>
      </w:r>
      <w:r>
        <w:t>- 15 -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_Toc2057 </w:instrText>
      </w:r>
      <w:r>
        <w:rPr>
          <w:rFonts w:hint="eastAsia" w:ascii="宋体" w:hAnsi="宋体" w:cs="宋体"/>
          <w:szCs w:val="21"/>
        </w:rPr>
        <w:fldChar w:fldCharType="separate"/>
      </w:r>
      <w:r>
        <w:rPr>
          <w:rFonts w:hint="eastAsia" w:ascii="方正仿宋_GBK" w:hAnsi="宋体" w:eastAsia="方正仿宋_GBK"/>
        </w:rPr>
        <w:t>三、磋商要求</w:t>
      </w:r>
      <w:r>
        <w:tab/>
      </w:r>
      <w:r>
        <w:fldChar w:fldCharType="begin"/>
      </w:r>
      <w:r>
        <w:instrText xml:space="preserve"> PAGEREF _Toc2057 \h </w:instrText>
      </w:r>
      <w:r>
        <w:fldChar w:fldCharType="separate"/>
      </w:r>
      <w:r>
        <w:t>- 15 -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_Toc20586 </w:instrText>
      </w:r>
      <w:r>
        <w:rPr>
          <w:rFonts w:hint="eastAsia" w:ascii="宋体" w:hAnsi="宋体" w:cs="宋体"/>
          <w:szCs w:val="21"/>
        </w:rPr>
        <w:fldChar w:fldCharType="separate"/>
      </w:r>
      <w:r>
        <w:rPr>
          <w:rFonts w:hint="eastAsia" w:ascii="方正仿宋_GBK" w:hAnsi="宋体" w:eastAsia="方正仿宋_GBK"/>
        </w:rPr>
        <w:t>四、</w:t>
      </w:r>
      <w:r>
        <w:rPr>
          <w:rFonts w:hint="eastAsia" w:ascii="方正仿宋_GBK" w:hAnsi="宋体" w:eastAsia="方正仿宋_GBK"/>
          <w:lang w:val="en-US" w:eastAsia="zh-CN"/>
        </w:rPr>
        <w:t>中标人</w:t>
      </w:r>
      <w:r>
        <w:rPr>
          <w:rFonts w:hint="eastAsia" w:ascii="方正仿宋_GBK" w:hAnsi="宋体" w:eastAsia="方正仿宋_GBK"/>
        </w:rPr>
        <w:t>的确认和变更</w:t>
      </w:r>
      <w:r>
        <w:tab/>
      </w:r>
      <w:r>
        <w:fldChar w:fldCharType="begin"/>
      </w:r>
      <w:r>
        <w:instrText xml:space="preserve"> PAGEREF _Toc20586 \h </w:instrText>
      </w:r>
      <w:r>
        <w:fldChar w:fldCharType="separate"/>
      </w:r>
      <w:r>
        <w:t>- 17 -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_Toc5691 </w:instrText>
      </w:r>
      <w:r>
        <w:rPr>
          <w:rFonts w:hint="eastAsia" w:ascii="宋体" w:hAnsi="宋体" w:cs="宋体"/>
          <w:szCs w:val="21"/>
        </w:rPr>
        <w:fldChar w:fldCharType="separate"/>
      </w:r>
      <w:r>
        <w:rPr>
          <w:rFonts w:hint="eastAsia" w:ascii="方正仿宋_GBK" w:hAnsi="宋体" w:eastAsia="方正仿宋_GBK"/>
        </w:rPr>
        <w:t>五、成交通知</w:t>
      </w:r>
      <w:r>
        <w:tab/>
      </w:r>
      <w:r>
        <w:fldChar w:fldCharType="begin"/>
      </w:r>
      <w:r>
        <w:instrText xml:space="preserve"> PAGEREF _Toc5691 \h </w:instrText>
      </w:r>
      <w:r>
        <w:fldChar w:fldCharType="separate"/>
      </w:r>
      <w:r>
        <w:t>- 17 -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_Toc18976 </w:instrText>
      </w:r>
      <w:r>
        <w:rPr>
          <w:rFonts w:hint="eastAsia" w:ascii="宋体" w:hAnsi="宋体" w:cs="宋体"/>
          <w:szCs w:val="21"/>
        </w:rPr>
        <w:fldChar w:fldCharType="separate"/>
      </w:r>
      <w:r>
        <w:rPr>
          <w:rFonts w:hint="eastAsia" w:ascii="方正仿宋_GBK" w:hAnsi="宋体" w:eastAsia="方正仿宋_GBK"/>
        </w:rPr>
        <w:t>六、关于质疑和投诉</w:t>
      </w:r>
      <w:r>
        <w:tab/>
      </w:r>
      <w:r>
        <w:fldChar w:fldCharType="begin"/>
      </w:r>
      <w:r>
        <w:instrText xml:space="preserve"> PAGEREF _Toc18976 \h </w:instrText>
      </w:r>
      <w:r>
        <w:fldChar w:fldCharType="separate"/>
      </w:r>
      <w:r>
        <w:t>- 17 -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_Toc14298 </w:instrText>
      </w:r>
      <w:r>
        <w:rPr>
          <w:rFonts w:hint="eastAsia" w:ascii="宋体" w:hAnsi="宋体" w:cs="宋体"/>
          <w:szCs w:val="21"/>
        </w:rPr>
        <w:fldChar w:fldCharType="separate"/>
      </w:r>
      <w:r>
        <w:rPr>
          <w:rFonts w:hint="eastAsia" w:ascii="方正仿宋_GBK" w:hAnsi="宋体" w:eastAsia="方正仿宋_GBK"/>
        </w:rPr>
        <w:t>七、签订合同</w:t>
      </w:r>
      <w:r>
        <w:tab/>
      </w:r>
      <w:r>
        <w:fldChar w:fldCharType="begin"/>
      </w:r>
      <w:r>
        <w:instrText xml:space="preserve"> PAGEREF _Toc14298 \h </w:instrText>
      </w:r>
      <w:r>
        <w:fldChar w:fldCharType="separate"/>
      </w:r>
      <w:r>
        <w:t>- 19 -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_Toc17952 </w:instrText>
      </w:r>
      <w:r>
        <w:rPr>
          <w:rFonts w:hint="eastAsia" w:ascii="宋体" w:hAnsi="宋体" w:cs="宋体"/>
          <w:szCs w:val="21"/>
        </w:rPr>
        <w:fldChar w:fldCharType="separate"/>
      </w:r>
      <w:r>
        <w:rPr>
          <w:rFonts w:hint="eastAsia" w:ascii="方正仿宋_GBK" w:hAnsi="宋体" w:eastAsia="方正仿宋_GBK"/>
        </w:rPr>
        <w:t>八、项目验收</w:t>
      </w:r>
      <w:r>
        <w:tab/>
      </w:r>
      <w:r>
        <w:fldChar w:fldCharType="begin"/>
      </w:r>
      <w:r>
        <w:instrText xml:space="preserve"> PAGEREF _Toc17952 \h </w:instrText>
      </w:r>
      <w:r>
        <w:fldChar w:fldCharType="separate"/>
      </w:r>
      <w:r>
        <w:t>- 20 -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_Toc31199 </w:instrText>
      </w:r>
      <w:r>
        <w:rPr>
          <w:rFonts w:hint="eastAsia" w:ascii="宋体" w:hAnsi="宋体" w:cs="宋体"/>
          <w:szCs w:val="21"/>
        </w:rPr>
        <w:fldChar w:fldCharType="separate"/>
      </w:r>
      <w:r>
        <w:rPr>
          <w:rFonts w:hint="eastAsia" w:ascii="方正仿宋_GBK" w:hAnsi="宋体" w:eastAsia="方正仿宋_GBK"/>
        </w:rPr>
        <w:t>九、政府采购信用融资</w:t>
      </w:r>
      <w:r>
        <w:tab/>
      </w:r>
      <w:r>
        <w:fldChar w:fldCharType="begin"/>
      </w:r>
      <w:r>
        <w:instrText xml:space="preserve"> PAGEREF _Toc31199 \h </w:instrText>
      </w:r>
      <w:r>
        <w:fldChar w:fldCharType="separate"/>
      </w:r>
      <w:r>
        <w:t>- 20 -</w:t>
      </w:r>
      <w:r>
        <w:fldChar w:fldCharType="end"/>
      </w:r>
      <w:r>
        <w:rPr>
          <w:rFonts w:hint="eastAsia" w:ascii="宋体" w:hAnsi="宋体" w:cs="宋体"/>
          <w:szCs w:val="21"/>
        </w:rPr>
        <w:fldChar w:fldCharType="end"/>
      </w:r>
    </w:p>
    <w:p>
      <w:pPr>
        <w:pStyle w:val="3"/>
        <w:tabs>
          <w:tab w:val="right" w:leader="dot" w:pos="9071"/>
        </w:tabs>
        <w:ind w:left="0" w:leftChars="0" w:firstLine="0" w:firstLineChars="0"/>
      </w:pPr>
      <w:r>
        <w:rPr>
          <w:rFonts w:hint="eastAsia" w:ascii="宋体" w:hAnsi="宋体" w:cs="宋体"/>
          <w:szCs w:val="21"/>
        </w:rPr>
        <w:fldChar w:fldCharType="begin"/>
      </w:r>
      <w:r>
        <w:rPr>
          <w:rFonts w:hint="eastAsia" w:ascii="宋体" w:hAnsi="宋体" w:cs="宋体"/>
          <w:szCs w:val="21"/>
        </w:rPr>
        <w:instrText xml:space="preserve"> HYPERLINK \l _Toc21531 </w:instrText>
      </w:r>
      <w:r>
        <w:rPr>
          <w:rFonts w:hint="eastAsia" w:ascii="宋体" w:hAnsi="宋体" w:cs="宋体"/>
          <w:szCs w:val="21"/>
        </w:rPr>
        <w:fldChar w:fldCharType="separate"/>
      </w:r>
      <w:r>
        <w:rPr>
          <w:rFonts w:hint="eastAsia" w:ascii="方正小标宋_GBK" w:hAnsi="宋体" w:eastAsia="方正小标宋_GBK"/>
          <w:szCs w:val="30"/>
        </w:rPr>
        <w:t>第六篇  政府采购合同</w:t>
      </w:r>
      <w:r>
        <w:tab/>
      </w:r>
      <w:r>
        <w:fldChar w:fldCharType="begin"/>
      </w:r>
      <w:r>
        <w:instrText xml:space="preserve"> PAGEREF _Toc21531 \h </w:instrText>
      </w:r>
      <w:r>
        <w:fldChar w:fldCharType="separate"/>
      </w:r>
      <w:r>
        <w:t>- 21 -</w:t>
      </w:r>
      <w:r>
        <w:fldChar w:fldCharType="end"/>
      </w:r>
      <w:r>
        <w:rPr>
          <w:rFonts w:hint="eastAsia" w:ascii="宋体" w:hAnsi="宋体" w:cs="宋体"/>
          <w:szCs w:val="21"/>
        </w:rPr>
        <w:fldChar w:fldCharType="end"/>
      </w:r>
    </w:p>
    <w:p>
      <w:pPr>
        <w:pStyle w:val="39"/>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_Toc29039 </w:instrText>
      </w:r>
      <w:r>
        <w:rPr>
          <w:rFonts w:hint="eastAsia" w:ascii="宋体" w:hAnsi="宋体" w:cs="宋体"/>
          <w:szCs w:val="21"/>
        </w:rPr>
        <w:fldChar w:fldCharType="separate"/>
      </w:r>
      <w:r>
        <w:rPr>
          <w:rFonts w:hint="eastAsia" w:ascii="方正小标宋_GBK" w:hAnsi="方正小标宋_GBK" w:eastAsia="方正小标宋_GBK" w:cs="方正小标宋_GBK"/>
          <w:bCs w:val="0"/>
          <w:szCs w:val="36"/>
        </w:rPr>
        <w:t>第七篇  响应文件编制要求</w:t>
      </w:r>
      <w:r>
        <w:tab/>
      </w:r>
      <w:r>
        <w:fldChar w:fldCharType="begin"/>
      </w:r>
      <w:r>
        <w:instrText xml:space="preserve"> PAGEREF _Toc29039 \h </w:instrText>
      </w:r>
      <w:r>
        <w:fldChar w:fldCharType="separate"/>
      </w:r>
      <w:r>
        <w:t>- 23 -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_Toc12302 </w:instrText>
      </w:r>
      <w:r>
        <w:rPr>
          <w:rFonts w:hint="eastAsia" w:ascii="宋体" w:hAnsi="宋体" w:cs="宋体"/>
          <w:szCs w:val="21"/>
        </w:rPr>
        <w:fldChar w:fldCharType="separate"/>
      </w:r>
      <w:r>
        <w:rPr>
          <w:rFonts w:hint="eastAsia" w:ascii="方正仿宋_GBK" w:hAnsi="方正仿宋_GBK" w:eastAsia="方正仿宋_GBK" w:cs="方正仿宋_GBK"/>
          <w:szCs w:val="24"/>
        </w:rPr>
        <w:t>一、经济部分</w:t>
      </w:r>
      <w:r>
        <w:tab/>
      </w:r>
      <w:r>
        <w:fldChar w:fldCharType="begin"/>
      </w:r>
      <w:r>
        <w:instrText xml:space="preserve"> PAGEREF _Toc12302 \h </w:instrText>
      </w:r>
      <w:r>
        <w:fldChar w:fldCharType="separate"/>
      </w:r>
      <w:r>
        <w:t>- 24 -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_Toc8271 </w:instrText>
      </w:r>
      <w:r>
        <w:rPr>
          <w:rFonts w:hint="eastAsia" w:ascii="宋体" w:hAnsi="宋体" w:cs="宋体"/>
          <w:szCs w:val="21"/>
        </w:rPr>
        <w:fldChar w:fldCharType="separate"/>
      </w:r>
      <w:r>
        <w:rPr>
          <w:rFonts w:hint="eastAsia" w:ascii="方正仿宋_GBK" w:hAnsi="宋体" w:eastAsia="方正仿宋_GBK"/>
        </w:rPr>
        <w:t>二、服务部分</w:t>
      </w:r>
      <w:r>
        <w:tab/>
      </w:r>
      <w:r>
        <w:fldChar w:fldCharType="begin"/>
      </w:r>
      <w:r>
        <w:instrText xml:space="preserve"> PAGEREF _Toc8271 \h </w:instrText>
      </w:r>
      <w:r>
        <w:fldChar w:fldCharType="separate"/>
      </w:r>
      <w:r>
        <w:t>- 25 -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_Toc15200 </w:instrText>
      </w:r>
      <w:r>
        <w:rPr>
          <w:rFonts w:hint="eastAsia" w:ascii="宋体" w:hAnsi="宋体" w:cs="宋体"/>
          <w:szCs w:val="21"/>
        </w:rPr>
        <w:fldChar w:fldCharType="separate"/>
      </w:r>
      <w:r>
        <w:rPr>
          <w:rFonts w:hint="eastAsia" w:ascii="方正仿宋_GBK" w:hAnsi="宋体" w:eastAsia="方正仿宋_GBK"/>
        </w:rPr>
        <w:t>三、商务部分</w:t>
      </w:r>
      <w:r>
        <w:tab/>
      </w:r>
      <w:r>
        <w:fldChar w:fldCharType="begin"/>
      </w:r>
      <w:r>
        <w:instrText xml:space="preserve"> PAGEREF _Toc15200 \h </w:instrText>
      </w:r>
      <w:r>
        <w:fldChar w:fldCharType="separate"/>
      </w:r>
      <w:r>
        <w:t>- 27 -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_Toc5662 </w:instrText>
      </w:r>
      <w:r>
        <w:rPr>
          <w:rFonts w:hint="eastAsia" w:ascii="宋体" w:hAnsi="宋体" w:cs="宋体"/>
          <w:szCs w:val="21"/>
        </w:rPr>
        <w:fldChar w:fldCharType="separate"/>
      </w:r>
      <w:r>
        <w:rPr>
          <w:rFonts w:hint="eastAsia" w:ascii="方正仿宋_GBK" w:hAnsi="宋体" w:eastAsia="方正仿宋_GBK"/>
        </w:rPr>
        <w:t>四、资格条件</w:t>
      </w:r>
      <w:r>
        <w:tab/>
      </w:r>
      <w:r>
        <w:fldChar w:fldCharType="begin"/>
      </w:r>
      <w:r>
        <w:instrText xml:space="preserve"> PAGEREF _Toc5662 \h </w:instrText>
      </w:r>
      <w:r>
        <w:fldChar w:fldCharType="separate"/>
      </w:r>
      <w:r>
        <w:t>- 29 -</w:t>
      </w:r>
      <w:r>
        <w:fldChar w:fldCharType="end"/>
      </w:r>
      <w:r>
        <w:rPr>
          <w:rFonts w:hint="eastAsia" w:ascii="宋体" w:hAnsi="宋体" w:cs="宋体"/>
          <w:szCs w:val="21"/>
        </w:rPr>
        <w:fldChar w:fldCharType="end"/>
      </w:r>
    </w:p>
    <w:p>
      <w:pPr>
        <w:pStyle w:val="3"/>
        <w:tabs>
          <w:tab w:val="right" w:leader="dot" w:pos="9071"/>
        </w:tabs>
      </w:pPr>
      <w:r>
        <w:rPr>
          <w:rFonts w:hint="eastAsia" w:ascii="宋体" w:hAnsi="宋体" w:cs="宋体"/>
          <w:szCs w:val="21"/>
        </w:rPr>
        <w:fldChar w:fldCharType="begin"/>
      </w:r>
      <w:r>
        <w:rPr>
          <w:rFonts w:hint="eastAsia" w:ascii="宋体" w:hAnsi="宋体" w:cs="宋体"/>
          <w:szCs w:val="21"/>
        </w:rPr>
        <w:instrText xml:space="preserve"> HYPERLINK \l _Toc29635 </w:instrText>
      </w:r>
      <w:r>
        <w:rPr>
          <w:rFonts w:hint="eastAsia" w:ascii="宋体" w:hAnsi="宋体" w:cs="宋体"/>
          <w:szCs w:val="21"/>
        </w:rPr>
        <w:fldChar w:fldCharType="separate"/>
      </w:r>
      <w:r>
        <w:rPr>
          <w:rFonts w:hint="eastAsia" w:ascii="方正仿宋_GBK" w:hAnsi="宋体" w:eastAsia="方正仿宋_GBK"/>
        </w:rPr>
        <w:t>五、其他资料</w:t>
      </w:r>
      <w:r>
        <w:tab/>
      </w:r>
      <w:r>
        <w:fldChar w:fldCharType="begin"/>
      </w:r>
      <w:r>
        <w:instrText xml:space="preserve"> PAGEREF _Toc29635 \h </w:instrText>
      </w:r>
      <w:r>
        <w:fldChar w:fldCharType="separate"/>
      </w:r>
      <w:r>
        <w:t>- 35 -</w:t>
      </w:r>
      <w:r>
        <w:fldChar w:fldCharType="end"/>
      </w:r>
      <w:r>
        <w:rPr>
          <w:rFonts w:hint="eastAsia" w:ascii="宋体" w:hAnsi="宋体" w:cs="宋体"/>
          <w:szCs w:val="21"/>
        </w:rPr>
        <w:fldChar w:fldCharType="end"/>
      </w:r>
    </w:p>
    <w:p>
      <w:pPr>
        <w:pStyle w:val="3"/>
        <w:tabs>
          <w:tab w:val="right" w:leader="dot" w:pos="9402"/>
        </w:tabs>
        <w:spacing w:line="360" w:lineRule="auto"/>
        <w:ind w:left="560"/>
        <w:jc w:val="center"/>
        <w:rPr>
          <w:rFonts w:ascii="方正仿宋_GBK" w:hAnsi="Calibri" w:eastAsia="方正仿宋_GBK"/>
          <w:sz w:val="18"/>
          <w:szCs w:val="22"/>
        </w:rPr>
        <w:sectPr>
          <w:footerReference r:id="rId5" w:type="default"/>
          <w:pgSz w:w="11907" w:h="16840"/>
          <w:pgMar w:top="1418" w:right="1418" w:bottom="1134" w:left="1418" w:header="851" w:footer="992" w:gutter="0"/>
          <w:pgNumType w:fmt="numberInDash" w:start="1"/>
          <w:cols w:space="720" w:num="1"/>
          <w:docGrid w:linePitch="380" w:charSpace="-5735"/>
        </w:sectPr>
      </w:pPr>
      <w:r>
        <w:rPr>
          <w:rFonts w:hint="eastAsia" w:ascii="宋体" w:hAnsi="宋体" w:cs="宋体"/>
          <w:szCs w:val="21"/>
        </w:rPr>
        <w:fldChar w:fldCharType="end"/>
      </w:r>
    </w:p>
    <w:p>
      <w:pPr>
        <w:pStyle w:val="4"/>
        <w:jc w:val="center"/>
        <w:rPr>
          <w:b w:val="0"/>
          <w:bCs w:val="0"/>
          <w:sz w:val="36"/>
          <w:szCs w:val="36"/>
        </w:rPr>
      </w:pPr>
      <w:bookmarkStart w:id="0" w:name="_Toc17094"/>
      <w:bookmarkStart w:id="1" w:name="_Toc12789052"/>
      <w:bookmarkStart w:id="2" w:name="_Toc11641050"/>
      <w:r>
        <w:rPr>
          <w:rFonts w:hint="eastAsia" w:ascii="方正小标宋_GBK" w:hAnsi="方正小标宋_GBK" w:eastAsia="方正小标宋_GBK" w:cs="方正小标宋_GBK"/>
          <w:b w:val="0"/>
          <w:bCs w:val="0"/>
          <w:sz w:val="36"/>
          <w:szCs w:val="36"/>
        </w:rPr>
        <w:t>第一篇  采购邀请书</w:t>
      </w:r>
      <w:bookmarkEnd w:id="0"/>
      <w:bookmarkEnd w:id="1"/>
      <w:bookmarkEnd w:id="2"/>
    </w:p>
    <w:p>
      <w:pPr>
        <w:spacing w:line="360" w:lineRule="auto"/>
        <w:ind w:firstLine="480" w:firstLineChars="200"/>
        <w:contextualSpacing/>
        <w:rPr>
          <w:rFonts w:ascii="宋体" w:hAnsi="宋体" w:cs="宋体"/>
          <w:sz w:val="24"/>
          <w:szCs w:val="24"/>
        </w:rPr>
      </w:pPr>
    </w:p>
    <w:p>
      <w:pPr>
        <w:spacing w:line="360" w:lineRule="auto"/>
        <w:ind w:firstLine="480" w:firstLineChars="200"/>
        <w:contextualSpacing/>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重庆图书馆现对2024-2026年度期刊装订及合订本入藏项目进行竞争性磋商采购，欢迎有资格的</w:t>
      </w:r>
      <w:r>
        <w:rPr>
          <w:rFonts w:hint="eastAsia" w:ascii="方正仿宋_GBK" w:hAnsi="方正仿宋_GBK" w:eastAsia="方正仿宋_GBK" w:cs="方正仿宋_GBK"/>
          <w:b w:val="0"/>
          <w:bCs w:val="0"/>
          <w:sz w:val="24"/>
          <w:szCs w:val="24"/>
          <w:lang w:eastAsia="zh-CN"/>
        </w:rPr>
        <w:t>投标人</w:t>
      </w:r>
      <w:r>
        <w:rPr>
          <w:rFonts w:hint="eastAsia" w:ascii="方正仿宋_GBK" w:hAnsi="方正仿宋_GBK" w:eastAsia="方正仿宋_GBK" w:cs="方正仿宋_GBK"/>
          <w:b w:val="0"/>
          <w:bCs w:val="0"/>
          <w:sz w:val="24"/>
          <w:szCs w:val="24"/>
        </w:rPr>
        <w:t>前来参与磋商。</w:t>
      </w:r>
    </w:p>
    <w:p>
      <w:pPr>
        <w:pStyle w:val="5"/>
        <w:spacing w:line="240" w:lineRule="auto"/>
        <w:ind w:firstLine="480" w:firstLineChars="200"/>
        <w:rPr>
          <w:rFonts w:hint="eastAsia" w:ascii="方正仿宋_GBK" w:hAnsi="方正仿宋_GBK" w:eastAsia="方正仿宋_GBK" w:cs="方正仿宋_GBK"/>
          <w:sz w:val="24"/>
          <w:szCs w:val="24"/>
        </w:rPr>
      </w:pPr>
      <w:bookmarkStart w:id="3" w:name="_Toc313893526"/>
      <w:bookmarkStart w:id="4" w:name="_Toc11725"/>
      <w:bookmarkStart w:id="5" w:name="_Toc317775175"/>
      <w:r>
        <w:rPr>
          <w:rFonts w:hint="eastAsia" w:ascii="方正仿宋_GBK" w:hAnsi="方正仿宋_GBK" w:eastAsia="方正仿宋_GBK" w:cs="方正仿宋_GBK"/>
          <w:sz w:val="24"/>
          <w:szCs w:val="24"/>
        </w:rPr>
        <w:t>一、竞争性磋商内容</w:t>
      </w:r>
      <w:bookmarkEnd w:id="3"/>
      <w:bookmarkEnd w:id="4"/>
      <w:bookmarkEnd w:id="5"/>
    </w:p>
    <w:tbl>
      <w:tblPr>
        <w:tblStyle w:val="58"/>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047"/>
        <w:gridCol w:w="1470"/>
        <w:gridCol w:w="145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5"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序号</w:t>
            </w:r>
          </w:p>
        </w:tc>
        <w:tc>
          <w:tcPr>
            <w:tcW w:w="4047"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项目名称</w:t>
            </w:r>
          </w:p>
        </w:tc>
        <w:tc>
          <w:tcPr>
            <w:tcW w:w="1470"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采购预算</w:t>
            </w:r>
          </w:p>
          <w:p>
            <w:pPr>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（万元）</w:t>
            </w:r>
          </w:p>
        </w:tc>
        <w:tc>
          <w:tcPr>
            <w:tcW w:w="1455"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磋商保证金</w:t>
            </w:r>
          </w:p>
          <w:p>
            <w:pPr>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（万元）</w:t>
            </w:r>
          </w:p>
        </w:tc>
        <w:tc>
          <w:tcPr>
            <w:tcW w:w="1306" w:type="dxa"/>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kern w:val="0"/>
                <w:sz w:val="24"/>
                <w:szCs w:val="24"/>
              </w:rPr>
              <w:t>成交数量</w:t>
            </w:r>
          </w:p>
          <w:p>
            <w:pPr>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5"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bookmarkStart w:id="6" w:name="_Hlk344477914"/>
            <w:r>
              <w:rPr>
                <w:rFonts w:hint="eastAsia" w:ascii="方正仿宋_GBK" w:hAnsi="方正仿宋_GBK" w:eastAsia="方正仿宋_GBK" w:cs="方正仿宋_GBK"/>
                <w:kern w:val="0"/>
                <w:sz w:val="24"/>
                <w:szCs w:val="24"/>
              </w:rPr>
              <w:t>1</w:t>
            </w:r>
          </w:p>
        </w:tc>
        <w:tc>
          <w:tcPr>
            <w:tcW w:w="4047" w:type="dxa"/>
            <w:tcBorders>
              <w:top w:val="single" w:color="auto" w:sz="4" w:space="0"/>
              <w:left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2024-2026年度期刊装订及合订本入藏项目</w:t>
            </w:r>
          </w:p>
        </w:tc>
        <w:tc>
          <w:tcPr>
            <w:tcW w:w="1470"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40</w:t>
            </w:r>
          </w:p>
        </w:tc>
        <w:tc>
          <w:tcPr>
            <w:tcW w:w="1455"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0</w:t>
            </w:r>
          </w:p>
        </w:tc>
        <w:tc>
          <w:tcPr>
            <w:tcW w:w="1306"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r>
      <w:bookmarkEnd w:id="6"/>
    </w:tbl>
    <w:p>
      <w:pPr>
        <w:spacing w:line="360" w:lineRule="auto"/>
        <w:ind w:right="-28" w:rightChars="-10"/>
        <w:rPr>
          <w:rFonts w:hint="eastAsia" w:ascii="方正仿宋_GBK" w:hAnsi="方正仿宋_GBK" w:eastAsia="方正仿宋_GBK" w:cs="方正仿宋_GBK"/>
          <w:bCs/>
          <w:color w:val="000000"/>
          <w:sz w:val="24"/>
          <w:szCs w:val="24"/>
        </w:rPr>
      </w:pPr>
      <w:bookmarkStart w:id="7" w:name="_Toc373860293"/>
      <w:bookmarkStart w:id="8" w:name="_Toc317775178"/>
    </w:p>
    <w:p>
      <w:pPr>
        <w:spacing w:line="360" w:lineRule="auto"/>
        <w:ind w:right="-28" w:rightChars="-1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bCs/>
          <w:color w:val="000000" w:themeColor="text1"/>
          <w:sz w:val="24"/>
          <w:szCs w:val="24"/>
        </w:rPr>
        <w:t>说明：1</w:t>
      </w:r>
      <w:r>
        <w:rPr>
          <w:rFonts w:hint="eastAsia" w:ascii="方正仿宋_GBK" w:hAnsi="方正仿宋_GBK" w:eastAsia="方正仿宋_GBK" w:cs="方正仿宋_GBK"/>
          <w:color w:val="000000" w:themeColor="text1"/>
          <w:sz w:val="24"/>
          <w:szCs w:val="24"/>
        </w:rPr>
        <w:t>.</w:t>
      </w:r>
      <w:r>
        <w:rPr>
          <w:rFonts w:hint="eastAsia" w:ascii="方正仿宋_GBK" w:hAnsi="方正仿宋_GBK" w:eastAsia="方正仿宋_GBK" w:cs="方正仿宋_GBK"/>
          <w:bCs/>
          <w:color w:val="000000" w:themeColor="text1"/>
          <w:sz w:val="24"/>
          <w:szCs w:val="24"/>
        </w:rPr>
        <w:t>本次项目预估三年共装订合订本36000册；</w:t>
      </w:r>
    </w:p>
    <w:p>
      <w:pPr>
        <w:spacing w:line="360" w:lineRule="auto"/>
        <w:ind w:firstLine="720" w:firstLineChars="300"/>
        <w:rPr>
          <w:rFonts w:hint="default" w:ascii="方正仿宋_GBK" w:hAnsi="方正仿宋_GBK" w:eastAsia="方正仿宋_GBK" w:cs="方正仿宋_GBK"/>
          <w:bCs/>
          <w:color w:val="000000" w:themeColor="text1"/>
          <w:sz w:val="24"/>
          <w:szCs w:val="24"/>
          <w:lang w:val="en-US" w:eastAsia="zh-CN"/>
        </w:rPr>
      </w:pPr>
      <w:r>
        <w:rPr>
          <w:rFonts w:hint="eastAsia" w:ascii="方正仿宋_GBK" w:hAnsi="方正仿宋_GBK" w:eastAsia="方正仿宋_GBK" w:cs="方正仿宋_GBK"/>
          <w:bCs/>
          <w:color w:val="000000" w:themeColor="text1"/>
          <w:sz w:val="24"/>
          <w:szCs w:val="24"/>
        </w:rPr>
        <w:t>2.本项目按单册合订本装订、入藏、上架价格报价；</w:t>
      </w:r>
      <w:r>
        <w:rPr>
          <w:rFonts w:hint="eastAsia" w:ascii="方正仿宋_GBK" w:hAnsi="方正仿宋_GBK" w:eastAsia="方正仿宋_GBK" w:cs="方正仿宋_GBK"/>
          <w:bCs/>
          <w:color w:val="000000" w:themeColor="text1"/>
          <w:sz w:val="24"/>
          <w:szCs w:val="24"/>
          <w:lang w:val="en-US" w:eastAsia="zh-CN"/>
        </w:rPr>
        <w:t xml:space="preserve">   </w:t>
      </w:r>
    </w:p>
    <w:p>
      <w:pPr>
        <w:spacing w:line="360" w:lineRule="auto"/>
        <w:ind w:firstLine="720" w:firstLineChars="300"/>
        <w:rPr>
          <w:rFonts w:hint="default" w:ascii="方正仿宋_GBK" w:hAnsi="方正仿宋_GBK" w:eastAsia="方正仿宋_GBK" w:cs="方正仿宋_GBK"/>
          <w:color w:val="000000" w:themeColor="text1"/>
          <w:sz w:val="24"/>
          <w:szCs w:val="24"/>
          <w:lang w:val="en-US" w:eastAsia="zh-CN"/>
        </w:rPr>
      </w:pPr>
      <w:r>
        <w:rPr>
          <w:rFonts w:hint="eastAsia" w:ascii="方正仿宋_GBK" w:hAnsi="方正仿宋_GBK" w:eastAsia="方正仿宋_GBK" w:cs="方正仿宋_GBK"/>
          <w:bCs/>
          <w:color w:val="000000" w:themeColor="text1"/>
          <w:sz w:val="24"/>
          <w:szCs w:val="24"/>
        </w:rPr>
        <w:t>3.本项目投标报价的最高限价为11.1元/册。</w:t>
      </w:r>
      <w:r>
        <w:rPr>
          <w:rFonts w:hint="eastAsia" w:ascii="方正仿宋_GBK" w:hAnsi="方正仿宋_GBK" w:eastAsia="方正仿宋_GBK" w:cs="方正仿宋_GBK"/>
          <w:bCs/>
          <w:color w:val="000000" w:themeColor="text1"/>
          <w:sz w:val="24"/>
          <w:szCs w:val="24"/>
          <w:lang w:val="en-US" w:eastAsia="zh-CN"/>
        </w:rPr>
        <w:t xml:space="preserve">  </w:t>
      </w:r>
    </w:p>
    <w:p>
      <w:pPr>
        <w:pStyle w:val="5"/>
        <w:spacing w:line="240" w:lineRule="auto"/>
        <w:ind w:firstLine="480" w:firstLineChars="200"/>
        <w:rPr>
          <w:rFonts w:hint="eastAsia" w:ascii="方正仿宋_GBK" w:hAnsi="方正仿宋_GBK" w:eastAsia="方正仿宋_GBK" w:cs="方正仿宋_GBK"/>
          <w:color w:val="000000" w:themeColor="text1"/>
          <w:sz w:val="24"/>
          <w:szCs w:val="24"/>
        </w:rPr>
      </w:pPr>
      <w:bookmarkStart w:id="9" w:name="_Toc17696"/>
      <w:r>
        <w:rPr>
          <w:rFonts w:hint="eastAsia" w:ascii="方正仿宋_GBK" w:hAnsi="方正仿宋_GBK" w:eastAsia="方正仿宋_GBK" w:cs="方正仿宋_GBK"/>
          <w:color w:val="000000" w:themeColor="text1"/>
          <w:sz w:val="24"/>
          <w:szCs w:val="24"/>
        </w:rPr>
        <w:t>二、资金来源</w:t>
      </w:r>
      <w:bookmarkEnd w:id="9"/>
    </w:p>
    <w:p>
      <w:pPr>
        <w:ind w:firstLine="480" w:firstLineChars="20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自筹资金，预算总金额为40万元。</w:t>
      </w:r>
    </w:p>
    <w:p>
      <w:pPr>
        <w:pStyle w:val="5"/>
        <w:spacing w:line="240" w:lineRule="auto"/>
        <w:ind w:firstLine="480" w:firstLineChars="200"/>
        <w:rPr>
          <w:rFonts w:hint="eastAsia" w:ascii="方正仿宋_GBK" w:hAnsi="方正仿宋_GBK" w:eastAsia="方正仿宋_GBK" w:cs="方正仿宋_GBK"/>
          <w:color w:val="000000" w:themeColor="text1"/>
          <w:sz w:val="24"/>
          <w:szCs w:val="24"/>
        </w:rPr>
      </w:pPr>
      <w:bookmarkStart w:id="10" w:name="_Toc6301"/>
      <w:r>
        <w:rPr>
          <w:rFonts w:hint="eastAsia" w:ascii="方正仿宋_GBK" w:hAnsi="方正仿宋_GBK" w:eastAsia="方正仿宋_GBK" w:cs="方正仿宋_GBK"/>
          <w:color w:val="000000" w:themeColor="text1"/>
          <w:sz w:val="24"/>
          <w:szCs w:val="24"/>
        </w:rPr>
        <w:t>三、</w:t>
      </w:r>
      <w:r>
        <w:rPr>
          <w:rFonts w:hint="eastAsia" w:ascii="方正仿宋_GBK" w:hAnsi="方正仿宋_GBK" w:eastAsia="方正仿宋_GBK" w:cs="方正仿宋_GBK"/>
          <w:color w:val="000000" w:themeColor="text1"/>
          <w:sz w:val="24"/>
          <w:szCs w:val="24"/>
          <w:lang w:val="en-US" w:eastAsia="zh-CN"/>
        </w:rPr>
        <w:t>投标人</w:t>
      </w:r>
      <w:r>
        <w:rPr>
          <w:rFonts w:hint="eastAsia" w:ascii="方正仿宋_GBK" w:hAnsi="方正仿宋_GBK" w:eastAsia="方正仿宋_GBK" w:cs="方正仿宋_GBK"/>
          <w:color w:val="000000" w:themeColor="text1"/>
          <w:sz w:val="24"/>
          <w:szCs w:val="24"/>
        </w:rPr>
        <w:t>资格条件</w:t>
      </w:r>
      <w:bookmarkEnd w:id="10"/>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是指向采购人提供服务或者货物的法人、其他组织或者自然人。合格的</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应首先符合政府采购法第二十二条规定的基本资格条件，同时符合该项目特殊要求设置的特定资格条件。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（一）基本资格条件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pPr>
        <w:spacing w:line="360" w:lineRule="auto"/>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6.法律、行政法规规定的其他条件。</w:t>
      </w:r>
      <w:r>
        <w:rPr>
          <w:rFonts w:hint="eastAsia" w:ascii="方正仿宋_GBK" w:hAnsi="方正仿宋_GBK" w:eastAsia="方正仿宋_GBK" w:cs="方正仿宋_GBK"/>
          <w:sz w:val="24"/>
          <w:szCs w:val="24"/>
          <w:lang w:val="en-US" w:eastAsia="zh-CN"/>
        </w:rPr>
        <w:t xml:space="preserve">   </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（二）特定资格条件</w:t>
      </w:r>
    </w:p>
    <w:p>
      <w:pPr>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无</w:t>
      </w:r>
    </w:p>
    <w:p>
      <w:pPr>
        <w:pStyle w:val="5"/>
        <w:spacing w:line="240" w:lineRule="auto"/>
        <w:ind w:firstLine="480" w:firstLineChars="200"/>
        <w:rPr>
          <w:rFonts w:hint="eastAsia" w:ascii="方正仿宋_GBK" w:hAnsi="方正仿宋_GBK" w:eastAsia="方正仿宋_GBK" w:cs="方正仿宋_GBK"/>
          <w:sz w:val="24"/>
          <w:szCs w:val="24"/>
        </w:rPr>
      </w:pPr>
      <w:bookmarkStart w:id="11" w:name="_Toc10680"/>
      <w:r>
        <w:rPr>
          <w:rFonts w:hint="eastAsia" w:ascii="方正仿宋_GBK" w:hAnsi="方正仿宋_GBK" w:eastAsia="方正仿宋_GBK" w:cs="方正仿宋_GBK"/>
          <w:sz w:val="24"/>
          <w:szCs w:val="24"/>
        </w:rPr>
        <w:t>四、磋商有关说明</w:t>
      </w:r>
      <w:bookmarkEnd w:id="7"/>
      <w:bookmarkEnd w:id="11"/>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（一）磋商报名统一采用现场报名的方式，具体规定如下：</w:t>
      </w:r>
    </w:p>
    <w:p>
      <w:pPr>
        <w:spacing w:line="360" w:lineRule="auto"/>
        <w:ind w:firstLine="480" w:firstLineChars="20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sz w:val="24"/>
          <w:szCs w:val="24"/>
        </w:rPr>
        <w:t>凡有意参加磋商的</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color w:val="000000" w:themeColor="text1"/>
          <w:sz w:val="24"/>
          <w:szCs w:val="24"/>
        </w:rPr>
        <w:t>请于</w:t>
      </w:r>
      <w:r>
        <w:rPr>
          <w:rFonts w:hint="eastAsia" w:ascii="方正仿宋_GBK" w:hAnsi="方正仿宋_GBK" w:eastAsia="方正仿宋_GBK" w:cs="方正仿宋_GBK"/>
          <w:color w:val="auto"/>
          <w:sz w:val="24"/>
          <w:szCs w:val="24"/>
        </w:rPr>
        <w:t>202</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年1月</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日17:00</w:t>
      </w:r>
      <w:r>
        <w:rPr>
          <w:rFonts w:hint="eastAsia" w:ascii="方正仿宋_GBK" w:hAnsi="方正仿宋_GBK" w:eastAsia="方正仿宋_GBK" w:cs="方正仿宋_GBK"/>
          <w:color w:val="000000" w:themeColor="text1"/>
          <w:sz w:val="24"/>
          <w:szCs w:val="24"/>
        </w:rPr>
        <w:t>前，在重庆图书馆购买本项目竞争性磋商文件、补遗等磋商前所有相关资料，无论</w:t>
      </w:r>
      <w:r>
        <w:rPr>
          <w:rFonts w:hint="eastAsia" w:ascii="方正仿宋_GBK" w:hAnsi="方正仿宋_GBK" w:eastAsia="方正仿宋_GBK" w:cs="方正仿宋_GBK"/>
          <w:color w:val="000000" w:themeColor="text1"/>
          <w:sz w:val="24"/>
          <w:szCs w:val="24"/>
          <w:lang w:val="en-US" w:eastAsia="zh-CN"/>
        </w:rPr>
        <w:t>投标人</w:t>
      </w:r>
      <w:r>
        <w:rPr>
          <w:rFonts w:hint="eastAsia" w:ascii="方正仿宋_GBK" w:hAnsi="方正仿宋_GBK" w:eastAsia="方正仿宋_GBK" w:cs="方正仿宋_GBK"/>
          <w:color w:val="000000" w:themeColor="text1"/>
          <w:sz w:val="24"/>
          <w:szCs w:val="24"/>
        </w:rPr>
        <w:t>购买与否，均视为已知晓所有内容。</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1.投标地点：重庆图书馆（重庆市沙坪坝区凤天大道106号）</w:t>
      </w:r>
    </w:p>
    <w:p>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2.递交投标文件开始时间：</w:t>
      </w:r>
      <w:r>
        <w:rPr>
          <w:rFonts w:hint="eastAsia" w:ascii="方正仿宋_GBK" w:hAnsi="方正仿宋_GBK" w:eastAsia="方正仿宋_GBK" w:cs="方正仿宋_GBK"/>
          <w:color w:val="auto"/>
          <w:sz w:val="24"/>
          <w:szCs w:val="24"/>
        </w:rPr>
        <w:t>202</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年1月</w:t>
      </w:r>
      <w:r>
        <w:rPr>
          <w:rFonts w:hint="eastAsia" w:ascii="方正仿宋_GBK" w:hAnsi="方正仿宋_GBK" w:eastAsia="方正仿宋_GBK" w:cs="方正仿宋_GBK"/>
          <w:color w:val="auto"/>
          <w:sz w:val="24"/>
          <w:szCs w:val="24"/>
          <w:lang w:val="en-US" w:eastAsia="zh-CN"/>
        </w:rPr>
        <w:t>29</w:t>
      </w:r>
      <w:r>
        <w:rPr>
          <w:rFonts w:hint="eastAsia" w:ascii="方正仿宋_GBK" w:hAnsi="方正仿宋_GBK" w:eastAsia="方正仿宋_GBK" w:cs="方正仿宋_GBK"/>
          <w:color w:val="auto"/>
          <w:sz w:val="24"/>
          <w:szCs w:val="24"/>
        </w:rPr>
        <w:t>日 1</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0</w:t>
      </w:r>
    </w:p>
    <w:p>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3.递交投标文件截止时间：2021年1月</w:t>
      </w:r>
      <w:r>
        <w:rPr>
          <w:rFonts w:hint="eastAsia" w:ascii="方正仿宋_GBK" w:hAnsi="方正仿宋_GBK" w:eastAsia="方正仿宋_GBK" w:cs="方正仿宋_GBK"/>
          <w:color w:val="auto"/>
          <w:sz w:val="24"/>
          <w:szCs w:val="24"/>
          <w:lang w:val="en-US" w:eastAsia="zh-CN"/>
        </w:rPr>
        <w:t>29</w:t>
      </w:r>
      <w:r>
        <w:rPr>
          <w:rFonts w:hint="eastAsia" w:ascii="方正仿宋_GBK" w:hAnsi="方正仿宋_GBK" w:eastAsia="方正仿宋_GBK" w:cs="方正仿宋_GBK"/>
          <w:color w:val="auto"/>
          <w:sz w:val="24"/>
          <w:szCs w:val="24"/>
        </w:rPr>
        <w:t>日 1</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0</w:t>
      </w:r>
    </w:p>
    <w:p>
      <w:pPr>
        <w:spacing w:line="360" w:lineRule="auto"/>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4.磋商时间：202</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年1月</w:t>
      </w:r>
      <w:r>
        <w:rPr>
          <w:rFonts w:hint="eastAsia" w:ascii="方正仿宋_GBK" w:hAnsi="方正仿宋_GBK" w:eastAsia="方正仿宋_GBK" w:cs="方正仿宋_GBK"/>
          <w:color w:val="auto"/>
          <w:sz w:val="24"/>
          <w:szCs w:val="24"/>
          <w:lang w:val="en-US" w:eastAsia="zh-CN"/>
        </w:rPr>
        <w:t>29</w:t>
      </w:r>
      <w:r>
        <w:rPr>
          <w:rFonts w:hint="eastAsia" w:ascii="方正仿宋_GBK" w:hAnsi="方正仿宋_GBK" w:eastAsia="方正仿宋_GBK" w:cs="方正仿宋_GBK"/>
          <w:color w:val="auto"/>
          <w:sz w:val="24"/>
          <w:szCs w:val="24"/>
        </w:rPr>
        <w:t>日 1</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30</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5.开标地点：重庆图书馆（重庆市沙坪坝区凤天大道106号）</w:t>
      </w:r>
    </w:p>
    <w:p>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（二）磋商文件发售期限：</w:t>
      </w:r>
      <w:r>
        <w:rPr>
          <w:rFonts w:hint="eastAsia" w:ascii="方正仿宋_GBK" w:hAnsi="方正仿宋_GBK" w:eastAsia="方正仿宋_GBK" w:cs="方正仿宋_GBK"/>
          <w:color w:val="auto"/>
          <w:sz w:val="24"/>
          <w:szCs w:val="24"/>
        </w:rPr>
        <w:t>202</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年1月</w:t>
      </w:r>
      <w:r>
        <w:rPr>
          <w:rFonts w:hint="eastAsia" w:ascii="方正仿宋_GBK" w:hAnsi="方正仿宋_GBK" w:eastAsia="方正仿宋_GBK" w:cs="方正仿宋_GBK"/>
          <w:color w:val="auto"/>
          <w:sz w:val="24"/>
          <w:szCs w:val="24"/>
          <w:lang w:val="en-US" w:eastAsia="zh-CN"/>
        </w:rPr>
        <w:t>19</w:t>
      </w:r>
      <w:r>
        <w:rPr>
          <w:rFonts w:hint="eastAsia" w:ascii="方正仿宋_GBK" w:hAnsi="方正仿宋_GBK" w:eastAsia="方正仿宋_GBK" w:cs="方正仿宋_GBK"/>
          <w:color w:val="auto"/>
          <w:sz w:val="24"/>
          <w:szCs w:val="24"/>
        </w:rPr>
        <w:t>日起至202</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年1月</w:t>
      </w:r>
      <w:r>
        <w:rPr>
          <w:rFonts w:hint="eastAsia" w:ascii="方正仿宋_GBK" w:hAnsi="方正仿宋_GBK" w:eastAsia="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日（工作日北京时间9:00-12:00  14:00-17:00 ）。</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（三）竞争性磋商文件售价：300元/ 分包（售后不退）。</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（四）磋商文件的购买方式</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现金购买，在磋商文件发售期内，</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到</w:t>
      </w:r>
      <w:r>
        <w:rPr>
          <w:rFonts w:hint="eastAsia" w:ascii="方正仿宋_GBK" w:hAnsi="方正仿宋_GBK" w:eastAsia="方正仿宋_GBK" w:cs="方正仿宋_GBK"/>
          <w:color w:val="auto"/>
          <w:sz w:val="24"/>
          <w:szCs w:val="24"/>
        </w:rPr>
        <w:t>重庆图书馆</w:t>
      </w:r>
      <w:r>
        <w:rPr>
          <w:rFonts w:hint="eastAsia" w:ascii="方正仿宋_GBK" w:hAnsi="方正仿宋_GBK" w:eastAsia="方正仿宋_GBK" w:cs="方正仿宋_GBK"/>
          <w:color w:val="auto"/>
          <w:sz w:val="24"/>
          <w:szCs w:val="24"/>
          <w:lang w:val="en-US" w:eastAsia="zh-CN"/>
        </w:rPr>
        <w:t>财务部</w:t>
      </w:r>
      <w:r>
        <w:rPr>
          <w:rFonts w:hint="eastAsia" w:ascii="方正仿宋_GBK" w:hAnsi="方正仿宋_GBK" w:eastAsia="方正仿宋_GBK" w:cs="方正仿宋_GBK"/>
          <w:sz w:val="24"/>
          <w:szCs w:val="24"/>
        </w:rPr>
        <w:t>，购买磋商文件。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须满足以下三种要件，其响应文件才被接受：</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1.按时递交了响应文件；</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2.按时报名签到；</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3.在报名和磋商文件发售期内购买了磋商文件的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，其报名才被接收。</w:t>
      </w:r>
    </w:p>
    <w:bookmarkEnd w:id="8"/>
    <w:p>
      <w:pPr>
        <w:pStyle w:val="5"/>
        <w:spacing w:line="240" w:lineRule="auto"/>
        <w:ind w:firstLine="480" w:firstLineChars="200"/>
        <w:rPr>
          <w:rFonts w:hint="eastAsia" w:ascii="方正仿宋_GBK" w:hAnsi="方正仿宋_GBK" w:eastAsia="方正仿宋_GBK" w:cs="方正仿宋_GBK"/>
          <w:sz w:val="24"/>
          <w:szCs w:val="24"/>
        </w:rPr>
      </w:pPr>
      <w:bookmarkStart w:id="12" w:name="_Toc3044"/>
      <w:r>
        <w:rPr>
          <w:rFonts w:hint="eastAsia" w:ascii="方正仿宋_GBK" w:hAnsi="方正仿宋_GBK" w:eastAsia="方正仿宋_GBK" w:cs="方正仿宋_GBK"/>
          <w:sz w:val="24"/>
          <w:szCs w:val="24"/>
        </w:rPr>
        <w:t>五、其它有关规定</w:t>
      </w:r>
      <w:bookmarkEnd w:id="12"/>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，不得参加同一合同项（分包）下的政府采购活动，否则均为响应无效。</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，不得再参加该采购项目的其他采购活动。</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（三）本项目的补遗文件（如果有）一律在重庆图书馆官网（http://www.cqlib.cn）上发布，请各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注意及时查看；无论</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查看与否，均视同</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已知晓本项目补遗文件（如果有）的内容。</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（五）磋商费用：无论磋商结果如何，</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参与本项目磋商的所有费用均应由</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自行承担。</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（六）本项目不接受联合体参与磋商。</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（七）按照《财政部关于在政府采购活动中查询及使用信用记录有关问题的通知》财库〔2016〕125号，</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列入失信被执行人、重大税收违法案件当事人名单、政府采购严重违法失信行为记录名单及其他不符合《中华人民共和国政府采购法》第二十二条规定条件的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，将拒绝其参与政府采购活动。</w:t>
      </w:r>
    </w:p>
    <w:p>
      <w:pPr>
        <w:pStyle w:val="5"/>
        <w:spacing w:line="240" w:lineRule="auto"/>
        <w:ind w:firstLine="480" w:firstLineChars="200"/>
        <w:rPr>
          <w:rFonts w:hint="eastAsia" w:ascii="方正仿宋_GBK" w:hAnsi="方正仿宋_GBK" w:eastAsia="方正仿宋_GBK" w:cs="方正仿宋_GBK"/>
          <w:sz w:val="24"/>
          <w:szCs w:val="24"/>
        </w:rPr>
      </w:pPr>
      <w:bookmarkStart w:id="13" w:name="_Toc15443"/>
      <w:r>
        <w:rPr>
          <w:rFonts w:hint="eastAsia" w:ascii="方正仿宋_GBK" w:hAnsi="方正仿宋_GBK" w:eastAsia="方正仿宋_GBK" w:cs="方正仿宋_GBK"/>
          <w:sz w:val="24"/>
          <w:szCs w:val="24"/>
        </w:rPr>
        <w:t>六、联系方式</w:t>
      </w:r>
      <w:bookmarkEnd w:id="13"/>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采购人：重庆图书馆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联系人：向老师</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话：023-65210258</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址：重庆市沙坪坝</w:t>
      </w:r>
      <w:r>
        <w:rPr>
          <w:rFonts w:hint="eastAsia" w:ascii="方正仿宋_GBK" w:hAnsi="方正仿宋_GBK" w:eastAsia="方正仿宋_GBK" w:cs="方正仿宋_GBK"/>
          <w:sz w:val="24"/>
          <w:szCs w:val="24"/>
          <w:lang w:val="en-US" w:eastAsia="zh-CN"/>
        </w:rPr>
        <w:t>区</w:t>
      </w:r>
      <w:r>
        <w:rPr>
          <w:rFonts w:hint="eastAsia" w:ascii="方正仿宋_GBK" w:hAnsi="方正仿宋_GBK" w:eastAsia="方正仿宋_GBK" w:cs="方正仿宋_GBK"/>
          <w:sz w:val="24"/>
          <w:szCs w:val="24"/>
        </w:rPr>
        <w:t>凤天路106号</w:t>
      </w:r>
    </w:p>
    <w:p>
      <w:pPr>
        <w:snapToGrid w:val="0"/>
        <w:spacing w:line="360" w:lineRule="auto"/>
        <w:ind w:firstLine="480" w:firstLineChars="200"/>
        <w:rPr>
          <w:rFonts w:hint="eastAsia" w:ascii="方正仿宋_GBK" w:hAnsi="方正仿宋_GBK" w:eastAsia="方正仿宋_GBK" w:cs="方正仿宋_GBK"/>
          <w:b/>
          <w:sz w:val="24"/>
          <w:szCs w:val="24"/>
        </w:rPr>
        <w:sectPr>
          <w:footerReference r:id="rId6" w:type="default"/>
          <w:pgSz w:w="11907" w:h="16840"/>
          <w:pgMar w:top="1134" w:right="1418" w:bottom="1134" w:left="1418" w:header="964" w:footer="851" w:gutter="0"/>
          <w:pgNumType w:fmt="numberInDash" w:start="1"/>
          <w:cols w:space="720" w:num="1"/>
          <w:docGrid w:linePitch="312" w:charSpace="0"/>
        </w:sectPr>
      </w:pPr>
    </w:p>
    <w:p>
      <w:pPr>
        <w:pStyle w:val="4"/>
        <w:jc w:val="center"/>
        <w:rPr>
          <w:rFonts w:hint="eastAsia" w:ascii="方正小标宋_GBK" w:hAnsi="方正小标宋_GBK" w:eastAsia="方正小标宋_GBK" w:cs="方正小标宋_GBK"/>
          <w:b w:val="0"/>
          <w:bCs w:val="0"/>
          <w:sz w:val="36"/>
          <w:szCs w:val="36"/>
        </w:rPr>
      </w:pPr>
      <w:bookmarkStart w:id="14" w:name="_Toc8158"/>
      <w:r>
        <w:rPr>
          <w:rFonts w:hint="eastAsia" w:ascii="方正小标宋_GBK" w:hAnsi="方正小标宋_GBK" w:eastAsia="方正小标宋_GBK" w:cs="方正小标宋_GBK"/>
          <w:b w:val="0"/>
          <w:bCs w:val="0"/>
          <w:sz w:val="36"/>
          <w:szCs w:val="36"/>
        </w:rPr>
        <w:t>第二篇  项目服务需求</w:t>
      </w:r>
      <w:bookmarkEnd w:id="14"/>
    </w:p>
    <w:p>
      <w:pPr>
        <w:pStyle w:val="5"/>
        <w:spacing w:line="240" w:lineRule="auto"/>
        <w:ind w:firstLine="480" w:firstLineChars="200"/>
        <w:rPr>
          <w:rFonts w:hint="eastAsia" w:ascii="方正仿宋_GBK" w:hAnsi="方正仿宋_GBK" w:eastAsia="方正仿宋_GBK" w:cs="方正仿宋_GBK"/>
          <w:sz w:val="24"/>
          <w:szCs w:val="24"/>
        </w:rPr>
      </w:pPr>
      <w:bookmarkStart w:id="15" w:name="_Toc27045"/>
      <w:r>
        <w:rPr>
          <w:rFonts w:hint="eastAsia" w:ascii="方正仿宋_GBK" w:hAnsi="方正仿宋_GBK" w:eastAsia="方正仿宋_GBK" w:cs="方正仿宋_GBK"/>
          <w:sz w:val="24"/>
          <w:szCs w:val="24"/>
        </w:rPr>
        <w:t>一、项目概况</w:t>
      </w:r>
      <w:bookmarkEnd w:id="15"/>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本次招标项目为重庆图书馆202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年1月1日至202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年12月31日期间下架期刊的合订本装订、入藏、上架服务。</w:t>
      </w:r>
    </w:p>
    <w:p>
      <w:pPr>
        <w:pStyle w:val="5"/>
        <w:spacing w:line="240" w:lineRule="auto"/>
        <w:ind w:firstLine="480" w:firstLineChars="200"/>
        <w:rPr>
          <w:rFonts w:hint="eastAsia" w:ascii="方正仿宋_GBK" w:hAnsi="方正仿宋_GBK" w:eastAsia="方正仿宋_GBK" w:cs="方正仿宋_GBK"/>
          <w:sz w:val="24"/>
          <w:szCs w:val="24"/>
        </w:rPr>
      </w:pPr>
      <w:bookmarkStart w:id="16" w:name="_Toc30280"/>
      <w:r>
        <w:rPr>
          <w:rFonts w:hint="eastAsia" w:ascii="方正仿宋_GBK" w:hAnsi="方正仿宋_GBK" w:eastAsia="方正仿宋_GBK" w:cs="方正仿宋_GBK"/>
          <w:sz w:val="24"/>
          <w:szCs w:val="24"/>
        </w:rPr>
        <w:t>二、技术及质量要求</w:t>
      </w:r>
      <w:bookmarkEnd w:id="16"/>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须遵循有关装订业内的专业标准及重庆图书馆要求实施装订。具体内容如下：</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期刊用700克/</w:t>
      </w:r>
      <w:r>
        <w:rPr>
          <w:rFonts w:hint="eastAsia" w:ascii="方正仿宋_GBK" w:hAnsi="方正仿宋_GBK" w:eastAsia="方正仿宋_GBK" w:cs="方正仿宋_GBK"/>
          <w:i w:val="0"/>
          <w:iCs w:val="0"/>
          <w:caps w:val="0"/>
          <w:color w:val="333333"/>
          <w:spacing w:val="0"/>
          <w:sz w:val="24"/>
          <w:szCs w:val="24"/>
          <w:shd w:val="clear" w:fill="FFFFFF"/>
        </w:rPr>
        <w:t>㎡</w:t>
      </w:r>
      <w:r>
        <w:rPr>
          <w:rFonts w:hint="eastAsia" w:ascii="方正仿宋_GBK" w:hAnsi="方正仿宋_GBK" w:eastAsia="方正仿宋_GBK" w:cs="方正仿宋_GBK"/>
          <w:sz w:val="24"/>
          <w:szCs w:val="24"/>
        </w:rPr>
        <w:t>硬壳牛皮纸，衬页用100克/</w:t>
      </w:r>
      <w:r>
        <w:rPr>
          <w:rFonts w:hint="eastAsia" w:ascii="方正仿宋_GBK" w:hAnsi="方正仿宋_GBK" w:eastAsia="方正仿宋_GBK" w:cs="方正仿宋_GBK"/>
          <w:i w:val="0"/>
          <w:iCs w:val="0"/>
          <w:caps w:val="0"/>
          <w:color w:val="333333"/>
          <w:spacing w:val="0"/>
          <w:sz w:val="24"/>
          <w:szCs w:val="24"/>
          <w:shd w:val="clear" w:fill="FFFFFF"/>
        </w:rPr>
        <w:t>㎡</w:t>
      </w:r>
      <w:r>
        <w:rPr>
          <w:rFonts w:hint="eastAsia" w:ascii="方正仿宋_GBK" w:hAnsi="方正仿宋_GBK" w:eastAsia="方正仿宋_GBK" w:cs="方正仿宋_GBK"/>
          <w:sz w:val="24"/>
          <w:szCs w:val="24"/>
        </w:rPr>
        <w:t>牛皮纸。</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根据采购人提供的清装清单，中标人必须严格按照清装单上每种期刊成册信息进行装订。</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全年期刊每种按顺序装订。</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刊名严格按照邮发报刊目录的名称书写</w:t>
      </w:r>
      <w:r>
        <w:rPr>
          <w:rFonts w:hint="eastAsia" w:ascii="方正仿宋_GBK" w:hAnsi="方正仿宋_GBK" w:eastAsia="方正仿宋_GBK" w:cs="方正仿宋_GBK"/>
          <w:sz w:val="24"/>
          <w:szCs w:val="24"/>
          <w:lang w:eastAsia="zh-CN"/>
        </w:rPr>
        <w:t>印制</w:t>
      </w:r>
      <w:r>
        <w:rPr>
          <w:rFonts w:hint="eastAsia" w:ascii="方正仿宋_GBK" w:hAnsi="方正仿宋_GBK" w:eastAsia="方正仿宋_GBK" w:cs="方正仿宋_GBK"/>
          <w:sz w:val="24"/>
          <w:szCs w:val="24"/>
        </w:rPr>
        <w:t>、有标点符号的照写，非邮发期刊按照甲方提供刊清单书写</w:t>
      </w:r>
      <w:r>
        <w:rPr>
          <w:rFonts w:hint="eastAsia" w:ascii="方正仿宋_GBK" w:hAnsi="方正仿宋_GBK" w:eastAsia="方正仿宋_GBK" w:cs="方正仿宋_GBK"/>
          <w:sz w:val="24"/>
          <w:szCs w:val="24"/>
          <w:lang w:eastAsia="zh-CN"/>
        </w:rPr>
        <w:t>印制</w:t>
      </w:r>
      <w:r>
        <w:rPr>
          <w:rFonts w:hint="eastAsia" w:ascii="方正仿宋_GBK" w:hAnsi="方正仿宋_GBK" w:eastAsia="方正仿宋_GBK" w:cs="方正仿宋_GBK"/>
          <w:sz w:val="24"/>
          <w:szCs w:val="24"/>
        </w:rPr>
        <w:t>。</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人大报刊复印资料，须在刊名前冠以“复印报刊资料”文字，背脊印“复印”，并印刷分类号（清装清单提供）。</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凡清装清单中提供丛刊名的期刊，须在封面以及背脊刊名下方印刷丛刊名。</w:t>
      </w:r>
    </w:p>
    <w:p>
      <w:pPr>
        <w:spacing w:line="360" w:lineRule="auto"/>
        <w:ind w:firstLine="360" w:firstLineChars="15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装订切边在2mm左右，保证基本切齐，尽量少切，不能切到字。</w:t>
      </w:r>
      <w:r>
        <w:rPr>
          <w:rFonts w:hint="eastAsia" w:ascii="方正仿宋_GBK" w:hAnsi="方正仿宋_GBK" w:eastAsia="方正仿宋_GBK" w:cs="方正仿宋_GBK"/>
          <w:color w:val="000000" w:themeColor="text1"/>
          <w:sz w:val="24"/>
          <w:szCs w:val="24"/>
        </w:rPr>
        <w:t>装订书脊横面距离控制在3.5cm以内。装订打孔上线，上线尽量靠背脊，不影响阅读和复印。</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切刊过程中，如切到邮发以及ISSN等主要信息，从而影响期刊回溯和使用的，则应按期刊价格的3倍赔偿。</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九</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装订错误或印字错误不能大于2‰,如发现错误，中标人必须无条件重新免费装订修正。</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中标人在期刊搬运、装订期间如有丢失，应按期刊价格的3倍赔偿。</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auto"/>
          <w:sz w:val="24"/>
          <w:szCs w:val="24"/>
        </w:rPr>
        <w:t>中标人一定要注意防火，厂内禁止一切烟火。</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封面内容：刊名、年、期。落款：“重庆图书馆藏”。要求字体为3号宋体，字迹须准确、清晰。</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背脊内容：刊名、年、期。用红色漆布烫金色字包在背脊上。要求字体为1号宋体，字迹须准确、清晰。</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十四</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期刊装订须选用符合国家环保标准且质量较好的胶水，若装订期刊10年内出现脱胶情况，中标人须在采购人规定时间内无条件重新免费装订。</w:t>
      </w:r>
    </w:p>
    <w:p>
      <w:pPr>
        <w:spacing w:line="360" w:lineRule="auto"/>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按照采购人要求进行合订本加工、编目、入藏、上架到指定馆藏地。</w:t>
      </w:r>
    </w:p>
    <w:p>
      <w:pPr>
        <w:pStyle w:val="5"/>
        <w:spacing w:line="240" w:lineRule="auto"/>
        <w:ind w:firstLine="480" w:firstLineChars="200"/>
        <w:rPr>
          <w:rFonts w:hint="eastAsia" w:ascii="方正仿宋_GBK" w:hAnsi="方正仿宋_GBK" w:eastAsia="方正仿宋_GBK" w:cs="方正仿宋_GBK"/>
          <w:sz w:val="24"/>
          <w:szCs w:val="24"/>
        </w:rPr>
      </w:pPr>
      <w:bookmarkStart w:id="17" w:name="_Toc31976"/>
      <w:r>
        <w:rPr>
          <w:rFonts w:hint="eastAsia" w:ascii="方正仿宋_GBK" w:hAnsi="方正仿宋_GBK" w:eastAsia="方正仿宋_GBK" w:cs="方正仿宋_GBK"/>
          <w:sz w:val="24"/>
          <w:szCs w:val="24"/>
        </w:rPr>
        <w:t>三、交货时间、地点、注意事项及验收方式</w:t>
      </w:r>
      <w:bookmarkEnd w:id="17"/>
    </w:p>
    <w:p>
      <w:pPr>
        <w:spacing w:line="360" w:lineRule="auto"/>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交货时间：</w:t>
      </w:r>
      <w:r>
        <w:rPr>
          <w:rFonts w:hint="eastAsia" w:ascii="方正仿宋_GBK" w:hAnsi="方正仿宋_GBK" w:eastAsia="方正仿宋_GBK" w:cs="方正仿宋_GBK"/>
          <w:sz w:val="24"/>
          <w:szCs w:val="24"/>
          <w:lang w:val="en-US" w:eastAsia="zh-CN"/>
        </w:rPr>
        <w:t>下架</w:t>
      </w:r>
      <w:r>
        <w:rPr>
          <w:rFonts w:hint="eastAsia" w:ascii="方正仿宋_GBK" w:hAnsi="方正仿宋_GBK" w:eastAsia="方正仿宋_GBK" w:cs="方正仿宋_GBK"/>
          <w:sz w:val="24"/>
          <w:szCs w:val="24"/>
        </w:rPr>
        <w:t>期刊由采购人按清单移交中标人，中标人签字确认，并于6个月内装订送回</w:t>
      </w:r>
      <w:r>
        <w:rPr>
          <w:rFonts w:hint="eastAsia" w:ascii="方正仿宋_GBK" w:hAnsi="方正仿宋_GBK" w:eastAsia="方正仿宋_GBK" w:cs="方正仿宋_GBK"/>
          <w:sz w:val="24"/>
          <w:szCs w:val="24"/>
          <w:lang w:eastAsia="zh-CN"/>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交货地点</w:t>
      </w:r>
      <w:r>
        <w:rPr>
          <w:rFonts w:hint="eastAsia" w:ascii="方正仿宋_GBK" w:hAnsi="方正仿宋_GBK" w:eastAsia="方正仿宋_GBK" w:cs="方正仿宋_GBK"/>
          <w:color w:val="000000" w:themeColor="text1"/>
          <w:sz w:val="24"/>
          <w:szCs w:val="24"/>
        </w:rPr>
        <w:t>：</w:t>
      </w:r>
      <w:r>
        <w:rPr>
          <w:rFonts w:hint="eastAsia" w:ascii="方正仿宋_GBK" w:hAnsi="方正仿宋_GBK" w:eastAsia="方正仿宋_GBK" w:cs="方正仿宋_GBK"/>
          <w:color w:val="000000" w:themeColor="text1"/>
          <w:sz w:val="24"/>
          <w:szCs w:val="24"/>
          <w:lang w:val="en-US" w:eastAsia="zh-CN"/>
        </w:rPr>
        <w:t>采购人指定地点</w:t>
      </w:r>
      <w:r>
        <w:rPr>
          <w:rFonts w:hint="eastAsia" w:ascii="方正仿宋_GBK" w:hAnsi="方正仿宋_GBK" w:eastAsia="方正仿宋_GBK" w:cs="方正仿宋_GBK"/>
          <w:color w:val="000000" w:themeColor="text1"/>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验收：装订成册的期刊由中标人移交给采购人，采购人按清单进行验收；如发现装订错误，中标人应积极配合采购人进行装订修正。</w:t>
      </w:r>
    </w:p>
    <w:p>
      <w:pPr>
        <w:pStyle w:val="5"/>
        <w:spacing w:line="240" w:lineRule="auto"/>
        <w:ind w:firstLine="480" w:firstLineChars="200"/>
        <w:rPr>
          <w:rFonts w:hint="eastAsia" w:ascii="方正仿宋_GBK" w:hAnsi="方正仿宋_GBK" w:eastAsia="方正仿宋_GBK" w:cs="方正仿宋_GBK"/>
          <w:sz w:val="24"/>
          <w:szCs w:val="24"/>
        </w:rPr>
      </w:pPr>
      <w:bookmarkStart w:id="18" w:name="_Toc25631"/>
      <w:r>
        <w:rPr>
          <w:rFonts w:hint="eastAsia" w:ascii="方正仿宋_GBK" w:hAnsi="方正仿宋_GBK" w:eastAsia="方正仿宋_GBK" w:cs="方正仿宋_GBK"/>
          <w:sz w:val="24"/>
          <w:szCs w:val="24"/>
        </w:rPr>
        <w:t>四、质量承诺及售后服务</w:t>
      </w:r>
      <w:bookmarkEnd w:id="18"/>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装订好的期刊背脊平整，字迹清楚，切口整齐；封面、封底不起泡，不空壳，整洁美观。</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验收后如发现印字错误，字不清，脱胶、胶页、断线等质量问题，中标人负责免费接送、维修。如中标人未按采购方提出的技术要求，按时、保质、保量满足采购人需求，则采购人有权终止合同。</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中标人对所装订的期刊免费搬运、接送。</w:t>
      </w:r>
      <w:bookmarkStart w:id="19" w:name="_Toc12789058"/>
    </w:p>
    <w:p>
      <w:pPr>
        <w:spacing w:line="360" w:lineRule="auto"/>
        <w:ind w:firstLine="480" w:firstLineChars="200"/>
        <w:rPr>
          <w:rFonts w:hint="eastAsia" w:ascii="方正仿宋_GBK" w:hAnsi="方正仿宋_GBK" w:eastAsia="方正仿宋_GBK" w:cs="方正仿宋_GBK"/>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pStyle w:val="4"/>
        <w:jc w:val="center"/>
        <w:rPr>
          <w:sz w:val="36"/>
          <w:szCs w:val="36"/>
        </w:rPr>
        <w:sectPr>
          <w:footerReference r:id="rId7" w:type="default"/>
          <w:pgSz w:w="11907" w:h="16840"/>
          <w:pgMar w:top="1134" w:right="1191" w:bottom="1134" w:left="1304" w:header="964" w:footer="992" w:gutter="0"/>
          <w:pgNumType w:fmt="numberInDash"/>
          <w:cols w:space="720" w:num="1"/>
          <w:docGrid w:linePitch="312" w:charSpace="0"/>
        </w:sectPr>
      </w:pPr>
    </w:p>
    <w:p>
      <w:pPr>
        <w:pStyle w:val="4"/>
        <w:jc w:val="center"/>
        <w:rPr>
          <w:sz w:val="36"/>
          <w:szCs w:val="36"/>
        </w:rPr>
      </w:pPr>
      <w:bookmarkStart w:id="20" w:name="_Toc31526"/>
      <w:r>
        <w:rPr>
          <w:rFonts w:hint="eastAsia" w:ascii="方正小标宋_GBK" w:hAnsi="方正小标宋_GBK" w:eastAsia="方正小标宋_GBK" w:cs="方正小标宋_GBK"/>
          <w:b w:val="0"/>
          <w:bCs w:val="0"/>
          <w:sz w:val="36"/>
          <w:szCs w:val="36"/>
        </w:rPr>
        <w:t xml:space="preserve">第三篇  </w:t>
      </w:r>
      <w:bookmarkEnd w:id="19"/>
      <w:r>
        <w:rPr>
          <w:rFonts w:hint="eastAsia" w:ascii="方正小标宋_GBK" w:hAnsi="方正小标宋_GBK" w:eastAsia="方正小标宋_GBK" w:cs="方正小标宋_GBK"/>
          <w:b w:val="0"/>
          <w:bCs w:val="0"/>
          <w:sz w:val="36"/>
          <w:szCs w:val="36"/>
        </w:rPr>
        <w:t>项目商务需求</w:t>
      </w:r>
      <w:bookmarkEnd w:id="20"/>
    </w:p>
    <w:p>
      <w:pPr>
        <w:pStyle w:val="5"/>
        <w:spacing w:line="240" w:lineRule="auto"/>
        <w:ind w:firstLine="480" w:firstLineChars="200"/>
        <w:rPr>
          <w:rFonts w:hint="eastAsia" w:ascii="方正仿宋_GBK" w:hAnsi="方正仿宋_GBK" w:eastAsia="方正仿宋_GBK" w:cs="方正仿宋_GBK"/>
          <w:sz w:val="24"/>
          <w:szCs w:val="24"/>
        </w:rPr>
      </w:pPr>
      <w:bookmarkStart w:id="21" w:name="_Toc22076"/>
      <w:bookmarkStart w:id="22" w:name="_Toc344475120"/>
      <w:bookmarkStart w:id="23" w:name="_Toc466546913"/>
      <w:r>
        <w:rPr>
          <w:rFonts w:hint="eastAsia" w:ascii="方正仿宋_GBK" w:hAnsi="方正仿宋_GBK" w:eastAsia="方正仿宋_GBK" w:cs="方正仿宋_GBK"/>
          <w:sz w:val="24"/>
          <w:szCs w:val="24"/>
        </w:rPr>
        <w:t>一、服务日期及服务地点</w:t>
      </w:r>
      <w:bookmarkEnd w:id="21"/>
      <w:bookmarkEnd w:id="22"/>
      <w:bookmarkEnd w:id="23"/>
    </w:p>
    <w:p>
      <w:pPr>
        <w:spacing w:line="360" w:lineRule="auto"/>
        <w:ind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bCs/>
          <w:sz w:val="24"/>
          <w:szCs w:val="24"/>
        </w:rPr>
        <w:t>服务日期</w:t>
      </w:r>
      <w:r>
        <w:rPr>
          <w:rFonts w:hint="eastAsia" w:ascii="方正仿宋_GBK" w:hAnsi="方正仿宋_GBK" w:eastAsia="方正仿宋_GBK" w:cs="方正仿宋_GBK"/>
          <w:bCs/>
          <w:color w:val="000000" w:themeColor="text1"/>
          <w:sz w:val="24"/>
          <w:szCs w:val="24"/>
        </w:rPr>
        <w:t>：202</w:t>
      </w:r>
      <w:r>
        <w:rPr>
          <w:rFonts w:hint="eastAsia" w:ascii="方正仿宋_GBK" w:hAnsi="方正仿宋_GBK" w:eastAsia="方正仿宋_GBK" w:cs="方正仿宋_GBK"/>
          <w:bCs/>
          <w:color w:val="000000" w:themeColor="text1"/>
          <w:sz w:val="24"/>
          <w:szCs w:val="24"/>
          <w:lang w:val="en-US" w:eastAsia="zh-CN"/>
        </w:rPr>
        <w:t>4</w:t>
      </w:r>
      <w:r>
        <w:rPr>
          <w:rFonts w:hint="eastAsia" w:ascii="方正仿宋_GBK" w:hAnsi="方正仿宋_GBK" w:eastAsia="方正仿宋_GBK" w:cs="方正仿宋_GBK"/>
          <w:bCs/>
          <w:color w:val="000000" w:themeColor="text1"/>
          <w:sz w:val="24"/>
          <w:szCs w:val="24"/>
        </w:rPr>
        <w:t>-202</w:t>
      </w:r>
      <w:r>
        <w:rPr>
          <w:rFonts w:hint="eastAsia" w:ascii="方正仿宋_GBK" w:hAnsi="方正仿宋_GBK" w:eastAsia="方正仿宋_GBK" w:cs="方正仿宋_GBK"/>
          <w:bCs/>
          <w:color w:val="000000" w:themeColor="text1"/>
          <w:sz w:val="24"/>
          <w:szCs w:val="24"/>
          <w:lang w:val="en-US" w:eastAsia="zh-CN"/>
        </w:rPr>
        <w:t>6</w:t>
      </w:r>
      <w:r>
        <w:rPr>
          <w:rFonts w:hint="eastAsia" w:ascii="方正仿宋_GBK" w:hAnsi="方正仿宋_GBK" w:eastAsia="方正仿宋_GBK" w:cs="方正仿宋_GBK"/>
          <w:bCs/>
          <w:color w:val="000000" w:themeColor="text1"/>
          <w:sz w:val="24"/>
          <w:szCs w:val="24"/>
        </w:rPr>
        <w:t>年，共计3年</w:t>
      </w:r>
      <w:r>
        <w:rPr>
          <w:rFonts w:hint="eastAsia" w:ascii="方正仿宋_GBK" w:hAnsi="方正仿宋_GBK" w:eastAsia="方正仿宋_GBK" w:cs="方正仿宋_GBK"/>
          <w:bCs/>
          <w:color w:val="000000" w:themeColor="text1"/>
          <w:sz w:val="24"/>
          <w:szCs w:val="24"/>
          <w:lang w:eastAsia="zh-CN"/>
        </w:rPr>
        <w:t>，</w:t>
      </w:r>
      <w:r>
        <w:rPr>
          <w:rFonts w:hint="eastAsia" w:ascii="方正仿宋_GBK" w:hAnsi="方正仿宋_GBK" w:eastAsia="方正仿宋_GBK" w:cs="方正仿宋_GBK"/>
          <w:bCs/>
          <w:color w:val="000000" w:themeColor="text1"/>
          <w:sz w:val="24"/>
          <w:szCs w:val="24"/>
        </w:rPr>
        <w:t>合同一年一签。</w:t>
      </w:r>
    </w:p>
    <w:p>
      <w:pPr>
        <w:spacing w:line="360" w:lineRule="auto"/>
        <w:ind w:firstLine="480" w:firstLineChars="2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（二）服务地点：</w:t>
      </w:r>
      <w:r>
        <w:rPr>
          <w:rFonts w:hint="eastAsia" w:ascii="方正仿宋_GBK" w:hAnsi="方正仿宋_GBK" w:eastAsia="方正仿宋_GBK" w:cs="方正仿宋_GBK"/>
          <w:bCs/>
          <w:color w:val="000000" w:themeColor="text1"/>
          <w:sz w:val="24"/>
          <w:szCs w:val="24"/>
        </w:rPr>
        <w:t>期刊移交</w:t>
      </w:r>
      <w:r>
        <w:rPr>
          <w:rFonts w:hint="eastAsia" w:ascii="方正仿宋_GBK" w:hAnsi="方正仿宋_GBK" w:eastAsia="方正仿宋_GBK" w:cs="方正仿宋_GBK"/>
          <w:bCs/>
          <w:color w:val="000000" w:themeColor="text1"/>
          <w:sz w:val="24"/>
          <w:szCs w:val="24"/>
          <w:lang w:val="en-US" w:eastAsia="zh-CN"/>
        </w:rPr>
        <w:t>及交货</w:t>
      </w:r>
      <w:r>
        <w:rPr>
          <w:rFonts w:hint="eastAsia" w:ascii="方正仿宋_GBK" w:hAnsi="方正仿宋_GBK" w:eastAsia="方正仿宋_GBK" w:cs="方正仿宋_GBK"/>
          <w:bCs/>
          <w:color w:val="000000" w:themeColor="text1"/>
          <w:sz w:val="24"/>
          <w:szCs w:val="24"/>
        </w:rPr>
        <w:t>地点为</w:t>
      </w:r>
      <w:r>
        <w:rPr>
          <w:rFonts w:hint="eastAsia" w:ascii="方正仿宋_GBK" w:hAnsi="方正仿宋_GBK" w:eastAsia="方正仿宋_GBK" w:cs="方正仿宋_GBK"/>
          <w:bCs/>
          <w:color w:val="000000" w:themeColor="text1"/>
          <w:sz w:val="24"/>
          <w:szCs w:val="24"/>
          <w:lang w:val="en-US" w:eastAsia="zh-CN"/>
        </w:rPr>
        <w:t>采购人指定地点</w:t>
      </w:r>
      <w:r>
        <w:rPr>
          <w:rFonts w:hint="eastAsia" w:ascii="方正仿宋_GBK" w:hAnsi="方正仿宋_GBK" w:eastAsia="方正仿宋_GBK" w:cs="方正仿宋_GBK"/>
          <w:bCs/>
          <w:color w:val="000000" w:themeColor="text1"/>
          <w:sz w:val="24"/>
          <w:szCs w:val="24"/>
        </w:rPr>
        <w:t>。</w:t>
      </w:r>
      <w:r>
        <w:rPr>
          <w:rFonts w:hint="eastAsia" w:ascii="方正仿宋_GBK" w:hAnsi="方正仿宋_GBK" w:eastAsia="方正仿宋_GBK" w:cs="方正仿宋_GBK"/>
          <w:bCs/>
          <w:sz w:val="24"/>
          <w:szCs w:val="24"/>
        </w:rPr>
        <w:t>装订场所为</w:t>
      </w:r>
      <w:r>
        <w:rPr>
          <w:rFonts w:hint="eastAsia" w:ascii="方正仿宋_GBK" w:hAnsi="方正仿宋_GBK" w:eastAsia="方正仿宋_GBK" w:cs="方正仿宋_GBK"/>
          <w:bCs/>
          <w:sz w:val="24"/>
          <w:szCs w:val="24"/>
          <w:lang w:eastAsia="zh-CN"/>
        </w:rPr>
        <w:t>投标人</w:t>
      </w:r>
      <w:r>
        <w:rPr>
          <w:rFonts w:hint="eastAsia" w:ascii="方正仿宋_GBK" w:hAnsi="方正仿宋_GBK" w:eastAsia="方正仿宋_GBK" w:cs="方正仿宋_GBK"/>
          <w:bCs/>
          <w:sz w:val="24"/>
          <w:szCs w:val="24"/>
        </w:rPr>
        <w:t>自备场地。</w:t>
      </w:r>
    </w:p>
    <w:p>
      <w:pPr>
        <w:pStyle w:val="5"/>
        <w:spacing w:line="240" w:lineRule="auto"/>
        <w:ind w:firstLine="480" w:firstLineChars="200"/>
        <w:rPr>
          <w:rFonts w:hint="eastAsia" w:ascii="方正仿宋_GBK" w:hAnsi="方正仿宋_GBK" w:eastAsia="方正仿宋_GBK" w:cs="方正仿宋_GBK"/>
          <w:sz w:val="24"/>
          <w:szCs w:val="24"/>
        </w:rPr>
      </w:pPr>
      <w:bookmarkStart w:id="24" w:name="_Toc344475121"/>
      <w:bookmarkStart w:id="25" w:name="_Toc4581"/>
      <w:bookmarkStart w:id="26" w:name="_Toc466546914"/>
      <w:r>
        <w:rPr>
          <w:rFonts w:hint="eastAsia" w:ascii="方正仿宋_GBK" w:hAnsi="方正仿宋_GBK" w:eastAsia="方正仿宋_GBK" w:cs="方正仿宋_GBK"/>
          <w:sz w:val="24"/>
          <w:szCs w:val="24"/>
        </w:rPr>
        <w:t>二、</w:t>
      </w:r>
      <w:bookmarkEnd w:id="24"/>
      <w:r>
        <w:rPr>
          <w:rFonts w:hint="eastAsia" w:ascii="方正仿宋_GBK" w:hAnsi="方正仿宋_GBK" w:eastAsia="方正仿宋_GBK" w:cs="方正仿宋_GBK"/>
          <w:sz w:val="24"/>
          <w:szCs w:val="24"/>
        </w:rPr>
        <w:t>报价要求</w:t>
      </w:r>
      <w:bookmarkEnd w:id="25"/>
    </w:p>
    <w:p>
      <w:pPr>
        <w:snapToGrid w:val="0"/>
        <w:spacing w:line="360" w:lineRule="auto"/>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（一）报价公司应在报价文件的相关处盖章、签字，报价文件作为合同的组成部分，与合同具有同等的法律效力，无报价文件及相关处无盖章、签字的，报价无效。</w:t>
      </w:r>
    </w:p>
    <w:p>
      <w:pPr>
        <w:snapToGrid w:val="0"/>
        <w:spacing w:line="360" w:lineRule="auto"/>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（二）报价为一次性报出的价格。期刊装订过程中需缴纳的税费、运输费用、加工辅材费用及在合同期间执行合同时的退换费用、培训费等产生的其他一切费用由中标人承担，应包含在报价中。</w:t>
      </w:r>
    </w:p>
    <w:p>
      <w:pPr>
        <w:snapToGrid w:val="0"/>
        <w:spacing w:line="360" w:lineRule="auto"/>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（三）本次报价为单册合订本价格，本项目投标报价的最高限价为11.1元/册。</w:t>
      </w:r>
    </w:p>
    <w:p>
      <w:pPr>
        <w:snapToGrid w:val="0"/>
        <w:spacing w:line="360" w:lineRule="auto"/>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（四）报价文件必须用A4纸中文打印，手写时应用碳素或蓝黑两种墨水；报价文件如有修改，必须在修改处加盖公章或授权代表签字。</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　  （五）报价文件不得折叠，装订后用单独的信封密封并在封口处加盖报价单位公章。</w:t>
      </w:r>
    </w:p>
    <w:p>
      <w:pPr>
        <w:pStyle w:val="5"/>
        <w:spacing w:line="240" w:lineRule="auto"/>
        <w:ind w:firstLine="480" w:firstLineChars="200"/>
        <w:rPr>
          <w:rFonts w:hint="eastAsia" w:ascii="方正仿宋_GBK" w:hAnsi="方正仿宋_GBK" w:eastAsia="方正仿宋_GBK" w:cs="方正仿宋_GBK"/>
          <w:sz w:val="24"/>
          <w:szCs w:val="24"/>
        </w:rPr>
      </w:pPr>
      <w:bookmarkStart w:id="27" w:name="_Toc12253"/>
      <w:r>
        <w:rPr>
          <w:rFonts w:hint="eastAsia" w:ascii="方正仿宋_GBK" w:hAnsi="方正仿宋_GBK" w:eastAsia="方正仿宋_GBK" w:cs="方正仿宋_GBK"/>
          <w:sz w:val="24"/>
          <w:szCs w:val="24"/>
        </w:rPr>
        <w:t>三、</w:t>
      </w:r>
      <w:bookmarkEnd w:id="26"/>
      <w:r>
        <w:rPr>
          <w:rFonts w:hint="eastAsia" w:ascii="方正仿宋_GBK" w:hAnsi="方正仿宋_GBK" w:eastAsia="方正仿宋_GBK" w:cs="方正仿宋_GBK"/>
          <w:sz w:val="24"/>
          <w:szCs w:val="24"/>
        </w:rPr>
        <w:t>履约保证</w:t>
      </w:r>
      <w:bookmarkEnd w:id="27"/>
    </w:p>
    <w:p>
      <w:pPr>
        <w:snapToGrid w:val="0"/>
        <w:spacing w:line="360" w:lineRule="auto"/>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期刊在搬运、装订过程中，中标人应负责期刊的完整，如出现丢失或者污损不可修补的情况下，中标人应全权负责，采取办法补齐，如不能补齐，</w:t>
      </w:r>
      <w:r>
        <w:rPr>
          <w:rFonts w:hint="eastAsia" w:ascii="方正仿宋_GBK" w:hAnsi="方正仿宋_GBK" w:eastAsia="方正仿宋_GBK" w:cs="方正仿宋_GBK"/>
          <w:bCs/>
          <w:color w:val="000000" w:themeColor="text1"/>
          <w:sz w:val="24"/>
          <w:szCs w:val="24"/>
        </w:rPr>
        <w:t>每册</w:t>
      </w:r>
      <w:r>
        <w:rPr>
          <w:rFonts w:hint="eastAsia" w:ascii="方正仿宋_GBK" w:hAnsi="方正仿宋_GBK" w:eastAsia="方正仿宋_GBK" w:cs="方正仿宋_GBK"/>
          <w:bCs/>
          <w:color w:val="000000" w:themeColor="text1"/>
          <w:sz w:val="24"/>
          <w:szCs w:val="24"/>
          <w:lang w:val="en-US" w:eastAsia="zh-CN"/>
        </w:rPr>
        <w:t>期刊（单本）</w:t>
      </w:r>
      <w:r>
        <w:rPr>
          <w:rFonts w:hint="eastAsia" w:ascii="方正仿宋_GBK" w:hAnsi="方正仿宋_GBK" w:eastAsia="方正仿宋_GBK" w:cs="方正仿宋_GBK"/>
          <w:bCs/>
          <w:color w:val="000000" w:themeColor="text1"/>
          <w:sz w:val="24"/>
          <w:szCs w:val="24"/>
        </w:rPr>
        <w:t>按</w:t>
      </w:r>
      <w:r>
        <w:rPr>
          <w:rFonts w:hint="eastAsia" w:ascii="方正仿宋_GBK" w:hAnsi="方正仿宋_GBK" w:eastAsia="方正仿宋_GBK" w:cs="方正仿宋_GBK"/>
          <w:bCs/>
          <w:sz w:val="24"/>
          <w:szCs w:val="24"/>
        </w:rPr>
        <w:t>照期刊原价的3倍赔偿。</w:t>
      </w:r>
    </w:p>
    <w:p>
      <w:pPr>
        <w:pStyle w:val="5"/>
        <w:spacing w:line="360" w:lineRule="auto"/>
        <w:ind w:firstLine="480" w:firstLineChars="200"/>
        <w:rPr>
          <w:rFonts w:hint="eastAsia" w:ascii="方正仿宋_GBK" w:hAnsi="方正仿宋_GBK" w:eastAsia="方正仿宋_GBK" w:cs="方正仿宋_GBK"/>
          <w:sz w:val="24"/>
          <w:szCs w:val="24"/>
        </w:rPr>
      </w:pPr>
      <w:bookmarkStart w:id="28" w:name="_Toc466546915"/>
      <w:bookmarkStart w:id="29" w:name="_Toc31758"/>
      <w:r>
        <w:rPr>
          <w:rFonts w:hint="eastAsia" w:ascii="方正仿宋_GBK" w:hAnsi="方正仿宋_GBK" w:eastAsia="方正仿宋_GBK" w:cs="方正仿宋_GBK"/>
          <w:sz w:val="24"/>
          <w:szCs w:val="24"/>
        </w:rPr>
        <w:t>四、</w:t>
      </w:r>
      <w:bookmarkEnd w:id="28"/>
      <w:bookmarkStart w:id="30" w:name="_Toc344475122"/>
      <w:r>
        <w:rPr>
          <w:rFonts w:hint="eastAsia" w:ascii="方正仿宋_GBK" w:hAnsi="方正仿宋_GBK" w:eastAsia="方正仿宋_GBK" w:cs="方正仿宋_GBK"/>
          <w:sz w:val="24"/>
          <w:szCs w:val="24"/>
        </w:rPr>
        <w:t>付款方式</w:t>
      </w:r>
      <w:bookmarkEnd w:id="29"/>
    </w:p>
    <w:p>
      <w:pPr>
        <w:snapToGrid w:val="0"/>
        <w:spacing w:line="360" w:lineRule="auto"/>
        <w:ind w:firstLine="54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（一）结算金额以采购人验收结果为依据。</w:t>
      </w:r>
    </w:p>
    <w:p>
      <w:pPr>
        <w:snapToGrid w:val="0"/>
        <w:spacing w:line="360" w:lineRule="auto"/>
        <w:ind w:firstLine="54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（二）实际付款金额=中标单价*装订验收册数。</w:t>
      </w:r>
    </w:p>
    <w:p>
      <w:pPr>
        <w:snapToGrid w:val="0"/>
        <w:spacing w:line="360" w:lineRule="auto"/>
        <w:ind w:firstLine="54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（三）中标</w:t>
      </w:r>
      <w:r>
        <w:rPr>
          <w:rFonts w:hint="eastAsia" w:ascii="方正仿宋_GBK" w:hAnsi="方正仿宋_GBK" w:eastAsia="方正仿宋_GBK" w:cs="方正仿宋_GBK"/>
          <w:bCs/>
          <w:sz w:val="24"/>
          <w:szCs w:val="24"/>
          <w:lang w:eastAsia="zh-CN"/>
        </w:rPr>
        <w:t>投标人</w:t>
      </w:r>
      <w:r>
        <w:rPr>
          <w:rFonts w:hint="eastAsia" w:ascii="方正仿宋_GBK" w:hAnsi="方正仿宋_GBK" w:eastAsia="方正仿宋_GBK" w:cs="方正仿宋_GBK"/>
          <w:bCs/>
          <w:sz w:val="24"/>
          <w:szCs w:val="24"/>
        </w:rPr>
        <w:t>须提供国家税务部门监制的发票。</w:t>
      </w:r>
    </w:p>
    <w:p>
      <w:pPr>
        <w:snapToGrid w:val="0"/>
        <w:spacing w:line="360" w:lineRule="auto"/>
        <w:ind w:firstLine="54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（四）采购人完成验收工作，并经双方确认无误后在60个工作日内与中标人结算。</w:t>
      </w:r>
    </w:p>
    <w:bookmarkEnd w:id="30"/>
    <w:p>
      <w:pPr>
        <w:pStyle w:val="5"/>
        <w:spacing w:line="360" w:lineRule="auto"/>
        <w:ind w:firstLine="480" w:firstLineChars="200"/>
        <w:rPr>
          <w:rFonts w:hint="eastAsia" w:ascii="方正仿宋_GBK" w:hAnsi="方正仿宋_GBK" w:eastAsia="方正仿宋_GBK" w:cs="方正仿宋_GBK"/>
          <w:color w:val="000000" w:themeColor="text1"/>
          <w:sz w:val="24"/>
          <w:szCs w:val="24"/>
        </w:rPr>
      </w:pPr>
      <w:bookmarkStart w:id="31" w:name="_Toc6745"/>
      <w:bookmarkStart w:id="32" w:name="_Toc466546918"/>
      <w:bookmarkStart w:id="33" w:name="_Toc344475125"/>
      <w:r>
        <w:rPr>
          <w:rFonts w:hint="eastAsia" w:ascii="方正仿宋_GBK" w:hAnsi="方正仿宋_GBK" w:eastAsia="方正仿宋_GBK" w:cs="方正仿宋_GBK"/>
          <w:color w:val="000000" w:themeColor="text1"/>
          <w:sz w:val="24"/>
          <w:szCs w:val="24"/>
        </w:rPr>
        <w:t>五、其他</w:t>
      </w:r>
      <w:bookmarkEnd w:id="31"/>
      <w:bookmarkEnd w:id="32"/>
    </w:p>
    <w:bookmarkEnd w:id="33"/>
    <w:p>
      <w:pPr>
        <w:snapToGrid w:val="0"/>
        <w:spacing w:line="360" w:lineRule="auto"/>
        <w:ind w:firstLine="480" w:firstLineChars="200"/>
        <w:outlineLvl w:val="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（一）</w:t>
      </w:r>
      <w:r>
        <w:rPr>
          <w:rFonts w:hint="eastAsia" w:ascii="方正仿宋_GBK" w:hAnsi="方正仿宋_GBK" w:eastAsia="方正仿宋_GBK" w:cs="方正仿宋_GBK"/>
          <w:color w:val="000000" w:themeColor="text1"/>
          <w:sz w:val="24"/>
          <w:szCs w:val="24"/>
          <w:lang w:eastAsia="zh-CN"/>
        </w:rPr>
        <w:t>投标人</w:t>
      </w:r>
      <w:r>
        <w:rPr>
          <w:rFonts w:hint="eastAsia" w:ascii="方正仿宋_GBK" w:hAnsi="方正仿宋_GBK" w:eastAsia="方正仿宋_GBK" w:cs="方正仿宋_GBK"/>
          <w:color w:val="000000" w:themeColor="text1"/>
          <w:sz w:val="24"/>
          <w:szCs w:val="24"/>
        </w:rPr>
        <w:t>提供的服务未达到竞争性磋商文件规定要求，且对采购人造成损失的，由中标人承担一切责任，并赔偿所造成的损失。</w:t>
      </w:r>
    </w:p>
    <w:p>
      <w:pPr>
        <w:snapToGrid w:val="0"/>
        <w:spacing w:line="360" w:lineRule="auto"/>
        <w:ind w:firstLine="480" w:firstLineChars="200"/>
        <w:outlineLvl w:val="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（二）中标人不允许将本项目</w:t>
      </w:r>
      <w:r>
        <w:rPr>
          <w:rFonts w:hint="eastAsia" w:ascii="方正仿宋_GBK" w:hAnsi="方正仿宋_GBK" w:eastAsia="方正仿宋_GBK" w:cs="方正仿宋_GBK"/>
          <w:color w:val="000000" w:themeColor="text1"/>
          <w:sz w:val="24"/>
          <w:szCs w:val="24"/>
          <w:lang w:val="en-US" w:eastAsia="zh-CN"/>
        </w:rPr>
        <w:t>转分包</w:t>
      </w:r>
      <w:r>
        <w:rPr>
          <w:rFonts w:hint="eastAsia" w:ascii="方正仿宋_GBK" w:hAnsi="方正仿宋_GBK" w:eastAsia="方正仿宋_GBK" w:cs="方正仿宋_GBK"/>
          <w:color w:val="000000" w:themeColor="text1"/>
          <w:sz w:val="24"/>
          <w:szCs w:val="24"/>
        </w:rPr>
        <w:t>给其他公司。</w:t>
      </w:r>
    </w:p>
    <w:p>
      <w:pPr>
        <w:snapToGrid w:val="0"/>
        <w:spacing w:line="360" w:lineRule="auto"/>
        <w:ind w:firstLine="480" w:firstLineChars="200"/>
        <w:outlineLvl w:val="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（三）签订合同后，中标人应按合同要求提供服务，采购人不再支付其他费用。</w:t>
      </w:r>
    </w:p>
    <w:p>
      <w:pPr>
        <w:snapToGrid w:val="0"/>
        <w:spacing w:line="360" w:lineRule="auto"/>
        <w:ind w:firstLine="480" w:firstLineChars="200"/>
        <w:outlineLvl w:val="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（四）</w:t>
      </w:r>
      <w:r>
        <w:rPr>
          <w:rFonts w:hint="eastAsia" w:ascii="方正仿宋_GBK" w:hAnsi="方正仿宋_GBK" w:eastAsia="方正仿宋_GBK" w:cs="方正仿宋_GBK"/>
          <w:color w:val="000000" w:themeColor="text1"/>
          <w:sz w:val="24"/>
          <w:szCs w:val="24"/>
          <w:lang w:eastAsia="zh-CN"/>
        </w:rPr>
        <w:t>投标人须在投标文件中对第二篇中的“项目服务需求”及第三篇“项目商务需求”的所有要求条款和服务内容进行明确承诺或明确响应，无明确承诺或响应的投标文件视为无效投标文件。</w:t>
      </w:r>
    </w:p>
    <w:p>
      <w:pPr>
        <w:snapToGrid w:val="0"/>
        <w:spacing w:line="360" w:lineRule="auto"/>
        <w:ind w:firstLine="480" w:firstLineChars="200"/>
        <w:outlineLvl w:val="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（五）其他未尽事宜由供需双方在采购合同中详细约定。</w:t>
      </w:r>
    </w:p>
    <w:p>
      <w:pPr>
        <w:pStyle w:val="2"/>
      </w:pPr>
    </w:p>
    <w:p>
      <w:pPr>
        <w:pStyle w:val="2"/>
      </w:pPr>
    </w:p>
    <w:p>
      <w:pPr>
        <w:pStyle w:val="4"/>
        <w:jc w:val="center"/>
        <w:rPr>
          <w:rFonts w:hint="eastAsia" w:ascii="方正小标宋_GBK" w:hAnsi="方正小标宋_GBK" w:eastAsia="方正小标宋_GBK" w:cs="方正小标宋_GBK"/>
          <w:b w:val="0"/>
          <w:bCs w:val="0"/>
          <w:sz w:val="36"/>
          <w:szCs w:val="36"/>
        </w:rPr>
      </w:pPr>
      <w:r>
        <w:rPr>
          <w:rFonts w:hAnsi="宋体"/>
        </w:rPr>
        <w:br w:type="page"/>
      </w:r>
      <w:bookmarkStart w:id="34" w:name="_Toc5970"/>
      <w:r>
        <w:rPr>
          <w:rFonts w:hint="eastAsia" w:ascii="方正小标宋_GBK" w:hAnsi="方正小标宋_GBK" w:eastAsia="方正小标宋_GBK" w:cs="方正小标宋_GBK"/>
          <w:b w:val="0"/>
          <w:bCs w:val="0"/>
          <w:sz w:val="36"/>
          <w:szCs w:val="36"/>
        </w:rPr>
        <w:t>第四篇  磋商程序及方法、评审标准、无效响应和采购终止</w:t>
      </w:r>
      <w:bookmarkEnd w:id="34"/>
    </w:p>
    <w:p>
      <w:pPr>
        <w:pStyle w:val="5"/>
        <w:spacing w:line="360" w:lineRule="auto"/>
        <w:ind w:firstLine="480" w:firstLineChars="200"/>
        <w:rPr>
          <w:rFonts w:hint="eastAsia" w:ascii="方正仿宋_GBK" w:hAnsi="方正仿宋_GBK" w:eastAsia="方正仿宋_GBK" w:cs="方正仿宋_GBK"/>
          <w:sz w:val="24"/>
          <w:szCs w:val="24"/>
        </w:rPr>
      </w:pPr>
      <w:bookmarkStart w:id="35" w:name="_Toc14223"/>
      <w:r>
        <w:rPr>
          <w:rFonts w:hint="eastAsia" w:ascii="方正仿宋_GBK" w:hAnsi="方正仿宋_GBK" w:eastAsia="方正仿宋_GBK" w:cs="方正仿宋_GBK"/>
          <w:sz w:val="24"/>
          <w:szCs w:val="24"/>
        </w:rPr>
        <w:t>一、磋商程序及方法</w:t>
      </w:r>
      <w:bookmarkEnd w:id="35"/>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（一）磋商按竞争性磋商文件规定的时间和地点进行，</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须有法定代表人（或其授权代表）或自然人参加并签到。竞争性磋商以抽签的形式确定磋商顺序，由本项目依法组建的竞争性磋商小组（以下简称磋商小组）分别与各</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进行磋商。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（二）磋商小组对各</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的资格条件、响应文件的有效性、完整性和响应程度进行审查。各</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只有在完全符合要求的前提下，才能参与正式磋商。</w:t>
      </w:r>
    </w:p>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资格性审查。依据法律法规和竞争性磋商文件的规定，对响应文件中的资格证明、等进行审查，以确定</w:t>
      </w:r>
      <w:r>
        <w:rPr>
          <w:rFonts w:hint="eastAsia" w:ascii="方正仿宋_GBK" w:hAnsi="方正仿宋_GBK" w:eastAsia="方正仿宋_GBK" w:cs="方正仿宋_GBK"/>
          <w:kern w:val="0"/>
          <w:sz w:val="24"/>
          <w:szCs w:val="24"/>
          <w:lang w:val="en-US" w:eastAsia="zh-CN"/>
        </w:rPr>
        <w:t>投标人</w:t>
      </w:r>
      <w:r>
        <w:rPr>
          <w:rFonts w:hint="eastAsia" w:ascii="方正仿宋_GBK" w:hAnsi="方正仿宋_GBK" w:eastAsia="方正仿宋_GBK" w:cs="方正仿宋_GBK"/>
          <w:kern w:val="0"/>
          <w:sz w:val="24"/>
          <w:szCs w:val="24"/>
        </w:rPr>
        <w:t>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709" w:type="dxa"/>
            <w:vMerge w:val="restart"/>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118"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984"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 xml:space="preserve">法人营业执照（副本）或事业单位法人证书（副本）或个体工商户营业执照或有效的自然人身份证明或社会团体法人登记证书（提供复印件）。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lang w:val="zh-CN"/>
              </w:rPr>
            </w:pPr>
          </w:p>
        </w:tc>
        <w:tc>
          <w:tcPr>
            <w:tcW w:w="3118"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984" w:type="dxa"/>
            <w:vMerge w:val="restart"/>
            <w:noWrap w:val="0"/>
            <w:vAlign w:val="center"/>
          </w:tcPr>
          <w:p>
            <w:pPr>
              <w:spacing w:line="360" w:lineRule="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lang w:val="zh-CN"/>
              </w:rPr>
            </w:pPr>
          </w:p>
        </w:tc>
        <w:tc>
          <w:tcPr>
            <w:tcW w:w="3118" w:type="dxa"/>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984" w:type="dxa"/>
            <w:vMerge w:val="continue"/>
            <w:noWrap w:val="0"/>
            <w:vAlign w:val="center"/>
          </w:tcPr>
          <w:p>
            <w:pPr>
              <w:spacing w:line="360" w:lineRule="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lang w:val="zh-CN"/>
              </w:rPr>
            </w:pPr>
          </w:p>
        </w:tc>
        <w:tc>
          <w:tcPr>
            <w:tcW w:w="3118" w:type="dxa"/>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984" w:type="dxa"/>
            <w:vMerge w:val="continue"/>
            <w:noWrap w:val="0"/>
            <w:vAlign w:val="center"/>
          </w:tcPr>
          <w:p>
            <w:pPr>
              <w:spacing w:line="360" w:lineRule="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lang w:val="zh-CN"/>
              </w:rPr>
            </w:pPr>
          </w:p>
        </w:tc>
        <w:tc>
          <w:tcPr>
            <w:tcW w:w="3118" w:type="dxa"/>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5.参加政府采购活动前三年内，在经营活动中没有重大违法记录</w:t>
            </w:r>
          </w:p>
        </w:tc>
        <w:tc>
          <w:tcPr>
            <w:tcW w:w="4984" w:type="dxa"/>
            <w:vMerge w:val="continue"/>
            <w:noWrap w:val="0"/>
            <w:vAlign w:val="center"/>
          </w:tcPr>
          <w:p>
            <w:pPr>
              <w:spacing w:line="360" w:lineRule="auto"/>
              <w:rPr>
                <w:rFonts w:hint="eastAsia" w:ascii="方正仿宋_GBK" w:hAnsi="方正仿宋_GBK" w:eastAsia="方正仿宋_GBK" w:cs="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rPr>
            </w:pPr>
          </w:p>
        </w:tc>
        <w:tc>
          <w:tcPr>
            <w:tcW w:w="3118"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tc>
        <w:tc>
          <w:tcPr>
            <w:tcW w:w="4984" w:type="dxa"/>
            <w:noWrap w:val="0"/>
            <w:vAlign w:val="center"/>
          </w:tcPr>
          <w:p>
            <w:pPr>
              <w:spacing w:line="360" w:lineRule="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spacing w:line="360" w:lineRule="auto"/>
              <w:jc w:val="center"/>
              <w:rPr>
                <w:rFonts w:hint="eastAsia" w:ascii="方正仿宋_GBK" w:hAnsi="方正仿宋_GBK" w:eastAsia="方正仿宋_GBK" w:cs="方正仿宋_GBK"/>
                <w:sz w:val="24"/>
                <w:szCs w:val="24"/>
              </w:rPr>
            </w:pPr>
          </w:p>
        </w:tc>
        <w:tc>
          <w:tcPr>
            <w:tcW w:w="709" w:type="dxa"/>
            <w:vMerge w:val="continue"/>
            <w:noWrap w:val="0"/>
            <w:vAlign w:val="center"/>
          </w:tcPr>
          <w:p>
            <w:pPr>
              <w:spacing w:line="360" w:lineRule="auto"/>
              <w:rPr>
                <w:rFonts w:hint="eastAsia" w:ascii="方正仿宋_GBK" w:hAnsi="方正仿宋_GBK" w:eastAsia="方正仿宋_GBK" w:cs="方正仿宋_GBK"/>
                <w:sz w:val="24"/>
                <w:szCs w:val="24"/>
              </w:rPr>
            </w:pPr>
          </w:p>
        </w:tc>
        <w:tc>
          <w:tcPr>
            <w:tcW w:w="3118"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7.本项目的特定资格要求</w:t>
            </w:r>
          </w:p>
        </w:tc>
        <w:tc>
          <w:tcPr>
            <w:tcW w:w="4984"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按“第一篇三、</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p>
        </w:tc>
        <w:tc>
          <w:tcPr>
            <w:tcW w:w="3827" w:type="dxa"/>
            <w:gridSpan w:val="2"/>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落实政府采购政策需满足的资格要求</w:t>
            </w:r>
          </w:p>
        </w:tc>
        <w:tc>
          <w:tcPr>
            <w:tcW w:w="4984"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按“第一篇三、</w:t>
            </w:r>
            <w:r>
              <w:rPr>
                <w:rFonts w:hint="eastAsia" w:ascii="方正仿宋_GBK" w:hAnsi="方正仿宋_GBK" w:eastAsia="方正仿宋_GBK" w:cs="方正仿宋_GBK"/>
                <w:sz w:val="24"/>
                <w:szCs w:val="24"/>
                <w:lang w:val="en-US" w:eastAsia="zh-CN"/>
              </w:rPr>
              <w:t>投标人</w:t>
            </w:r>
            <w:r>
              <w:rPr>
                <w:rFonts w:hint="eastAsia" w:ascii="方正仿宋_GBK" w:hAnsi="方正仿宋_GBK" w:eastAsia="方正仿宋_GBK" w:cs="方正仿宋_GBK"/>
                <w:sz w:val="24"/>
                <w:szCs w:val="24"/>
              </w:rPr>
              <w:t>资格要求（二）落实政府采购政策需满足的资格要求”的要求提交（如果有）。</w:t>
            </w:r>
          </w:p>
        </w:tc>
      </w:tr>
    </w:tbl>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可于响应文件递交截止时间前通过 “信用中国”网站(www.creditchina.gov.cn)、"中国政府采购网"(www.ccgp.gov.cn)等渠道查询信用记录。</w:t>
      </w:r>
    </w:p>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以联合体形式参与磋商的，共同联合协议中应确定主办方（主体），</w:t>
      </w:r>
      <w:r>
        <w:rPr>
          <w:rFonts w:hint="eastAsia" w:ascii="方正仿宋_GBK" w:hAnsi="方正仿宋_GBK" w:eastAsia="方正仿宋_GBK" w:cs="方正仿宋_GBK"/>
          <w:sz w:val="24"/>
          <w:szCs w:val="24"/>
        </w:rPr>
        <w:t>代表联合体进行磋商和澄清。</w:t>
      </w:r>
      <w:r>
        <w:rPr>
          <w:rFonts w:hint="eastAsia" w:ascii="方正仿宋_GBK" w:hAnsi="方正仿宋_GBK" w:eastAsia="方正仿宋_GBK" w:cs="方正仿宋_GBK"/>
          <w:kern w:val="0"/>
          <w:sz w:val="24"/>
          <w:szCs w:val="24"/>
        </w:rPr>
        <w:t>联合体各方均应满足</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资格要求（详见“第一篇”）。</w:t>
      </w:r>
    </w:p>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,3)</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以联合体形式参加本项目的，联合体各方均为中小企业的，联合体视同中小企业（其中，联合体各方均为小微企业的，联合体视同小微企业</w:t>
      </w:r>
      <w:r>
        <w:rPr>
          <w:rFonts w:hint="eastAsia" w:ascii="方正仿宋_GBK" w:hAnsi="方正仿宋_GBK" w:eastAsia="方正仿宋_GBK" w:cs="方正仿宋_GBK"/>
          <w:kern w:val="0"/>
          <w:sz w:val="24"/>
          <w:szCs w:val="24"/>
        </w:rPr>
        <w:t>）。</w:t>
      </w:r>
    </w:p>
    <w:p>
      <w:pPr>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544" w:type="dxa"/>
            <w:gridSpan w:val="2"/>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评审因素</w:t>
            </w:r>
          </w:p>
        </w:tc>
        <w:tc>
          <w:tcPr>
            <w:tcW w:w="5409" w:type="dxa"/>
            <w:noWrap w:val="0"/>
            <w:vAlign w:val="center"/>
          </w:tcPr>
          <w:p>
            <w:pPr>
              <w:spacing w:line="360" w:lineRule="auto"/>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560" w:type="dxa"/>
            <w:vMerge w:val="restart"/>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有效性审查</w:t>
            </w:r>
          </w:p>
        </w:tc>
        <w:tc>
          <w:tcPr>
            <w:tcW w:w="1984"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响应文件签署或盖章</w:t>
            </w:r>
          </w:p>
        </w:tc>
        <w:tc>
          <w:tcPr>
            <w:tcW w:w="5409"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spacing w:line="360" w:lineRule="auto"/>
              <w:jc w:val="center"/>
              <w:rPr>
                <w:rFonts w:hint="eastAsia" w:ascii="方正仿宋_GBK" w:hAnsi="方正仿宋_GBK" w:eastAsia="方正仿宋_GBK" w:cs="方正仿宋_GBK"/>
                <w:kern w:val="0"/>
                <w:sz w:val="24"/>
                <w:szCs w:val="24"/>
              </w:rPr>
            </w:pPr>
          </w:p>
        </w:tc>
        <w:tc>
          <w:tcPr>
            <w:tcW w:w="1560" w:type="dxa"/>
            <w:vMerge w:val="continue"/>
            <w:noWrap w:val="0"/>
            <w:vAlign w:val="center"/>
          </w:tcPr>
          <w:p>
            <w:pPr>
              <w:spacing w:line="360" w:lineRule="auto"/>
              <w:rPr>
                <w:rFonts w:hint="eastAsia" w:ascii="方正仿宋_GBK" w:hAnsi="方正仿宋_GBK" w:eastAsia="方正仿宋_GBK" w:cs="方正仿宋_GBK"/>
                <w:kern w:val="0"/>
                <w:sz w:val="24"/>
                <w:szCs w:val="24"/>
              </w:rPr>
            </w:pPr>
          </w:p>
        </w:tc>
        <w:tc>
          <w:tcPr>
            <w:tcW w:w="1984"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w:t>
            </w:r>
          </w:p>
        </w:tc>
        <w:tc>
          <w:tcPr>
            <w:tcW w:w="5409" w:type="dxa"/>
            <w:noWrap w:val="0"/>
            <w:vAlign w:val="center"/>
          </w:tcPr>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360" w:lineRule="auto"/>
              <w:jc w:val="center"/>
              <w:rPr>
                <w:rFonts w:hint="eastAsia" w:ascii="方正仿宋_GBK" w:hAnsi="方正仿宋_GBK" w:eastAsia="方正仿宋_GBK" w:cs="方正仿宋_GBK"/>
                <w:kern w:val="0"/>
                <w:sz w:val="24"/>
                <w:szCs w:val="24"/>
              </w:rPr>
            </w:pPr>
          </w:p>
        </w:tc>
        <w:tc>
          <w:tcPr>
            <w:tcW w:w="1560" w:type="dxa"/>
            <w:vMerge w:val="continue"/>
            <w:noWrap w:val="0"/>
            <w:vAlign w:val="center"/>
          </w:tcPr>
          <w:p>
            <w:pPr>
              <w:spacing w:line="360" w:lineRule="auto"/>
              <w:rPr>
                <w:rFonts w:hint="eastAsia" w:ascii="方正仿宋_GBK" w:hAnsi="方正仿宋_GBK" w:eastAsia="方正仿宋_GBK" w:cs="方正仿宋_GBK"/>
                <w:kern w:val="0"/>
                <w:sz w:val="24"/>
                <w:szCs w:val="24"/>
              </w:rPr>
            </w:pPr>
          </w:p>
        </w:tc>
        <w:tc>
          <w:tcPr>
            <w:tcW w:w="1984" w:type="dxa"/>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c>
          <w:tcPr>
            <w:tcW w:w="5409"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zh-CN"/>
              </w:rPr>
              <w:t>每个包只能有一个</w:t>
            </w: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noWrap w:val="0"/>
            <w:vAlign w:val="center"/>
          </w:tcPr>
          <w:p>
            <w:pPr>
              <w:spacing w:line="360" w:lineRule="auto"/>
              <w:jc w:val="center"/>
              <w:rPr>
                <w:rFonts w:hint="eastAsia" w:ascii="方正仿宋_GBK" w:hAnsi="方正仿宋_GBK" w:eastAsia="方正仿宋_GBK" w:cs="方正仿宋_GBK"/>
                <w:kern w:val="0"/>
                <w:sz w:val="24"/>
                <w:szCs w:val="24"/>
              </w:rPr>
            </w:pPr>
          </w:p>
        </w:tc>
        <w:tc>
          <w:tcPr>
            <w:tcW w:w="1560" w:type="dxa"/>
            <w:vMerge w:val="continue"/>
            <w:noWrap w:val="0"/>
            <w:vAlign w:val="center"/>
          </w:tcPr>
          <w:p>
            <w:pPr>
              <w:spacing w:line="360" w:lineRule="auto"/>
              <w:rPr>
                <w:rFonts w:hint="eastAsia" w:ascii="方正仿宋_GBK" w:hAnsi="方正仿宋_GBK" w:eastAsia="方正仿宋_GBK" w:cs="方正仿宋_GBK"/>
                <w:kern w:val="0"/>
                <w:sz w:val="24"/>
                <w:szCs w:val="24"/>
              </w:rPr>
            </w:pPr>
          </w:p>
        </w:tc>
        <w:tc>
          <w:tcPr>
            <w:tcW w:w="1984" w:type="dxa"/>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rPr>
              <w:t>报价唯一</w:t>
            </w:r>
          </w:p>
        </w:tc>
        <w:tc>
          <w:tcPr>
            <w:tcW w:w="5409"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1560"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完整性审查</w:t>
            </w:r>
          </w:p>
        </w:tc>
        <w:tc>
          <w:tcPr>
            <w:tcW w:w="1984"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文件份数</w:t>
            </w:r>
          </w:p>
        </w:tc>
        <w:tc>
          <w:tcPr>
            <w:tcW w:w="5409"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响应</w:t>
            </w:r>
            <w:r>
              <w:rPr>
                <w:rFonts w:hint="eastAsia" w:ascii="方正仿宋_GBK" w:hAnsi="方正仿宋_GBK" w:eastAsia="方正仿宋_GBK" w:cs="方正仿宋_GBK"/>
                <w:sz w:val="24"/>
                <w:szCs w:val="24"/>
                <w:lang w:val="zh-CN"/>
              </w:rPr>
              <w:t>文件正、副本数量符合</w:t>
            </w:r>
            <w:r>
              <w:rPr>
                <w:rFonts w:hint="eastAsia" w:ascii="方正仿宋_GBK" w:hAnsi="方正仿宋_GBK" w:eastAsia="方正仿宋_GBK" w:cs="方正仿宋_GBK"/>
                <w:sz w:val="24"/>
                <w:szCs w:val="24"/>
              </w:rPr>
              <w:t>竞争性磋商</w:t>
            </w:r>
            <w:r>
              <w:rPr>
                <w:rFonts w:hint="eastAsia" w:ascii="方正仿宋_GBK" w:hAnsi="方正仿宋_GBK" w:eastAsia="方正仿宋_GBK" w:cs="方正仿宋_GBK"/>
                <w:sz w:val="24"/>
                <w:szCs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spacing w:line="360" w:lineRule="auto"/>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1560" w:type="dxa"/>
            <w:vMerge w:val="restart"/>
            <w:noWrap w:val="0"/>
            <w:vAlign w:val="center"/>
          </w:tcPr>
          <w:p>
            <w:pPr>
              <w:spacing w:line="360" w:lineRule="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kern w:val="0"/>
                <w:sz w:val="24"/>
                <w:szCs w:val="24"/>
              </w:rPr>
              <w:t>响应程度审查</w:t>
            </w:r>
          </w:p>
        </w:tc>
        <w:tc>
          <w:tcPr>
            <w:tcW w:w="1984"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实质性响应</w:t>
            </w:r>
          </w:p>
        </w:tc>
        <w:tc>
          <w:tcPr>
            <w:tcW w:w="5409" w:type="dxa"/>
            <w:noWrap w:val="0"/>
            <w:vAlign w:val="center"/>
          </w:tcPr>
          <w:p>
            <w:pPr>
              <w:pStyle w:val="34"/>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竞争性磋商文件第二篇、第三篇。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spacing w:line="360" w:lineRule="auto"/>
              <w:jc w:val="center"/>
              <w:rPr>
                <w:rFonts w:hint="eastAsia" w:ascii="方正仿宋_GBK" w:hAnsi="方正仿宋_GBK" w:eastAsia="方正仿宋_GBK" w:cs="方正仿宋_GBK"/>
                <w:kern w:val="0"/>
                <w:sz w:val="24"/>
                <w:szCs w:val="24"/>
              </w:rPr>
            </w:pPr>
          </w:p>
        </w:tc>
        <w:tc>
          <w:tcPr>
            <w:tcW w:w="1560" w:type="dxa"/>
            <w:vMerge w:val="continue"/>
            <w:noWrap w:val="0"/>
            <w:vAlign w:val="center"/>
          </w:tcPr>
          <w:p>
            <w:pPr>
              <w:spacing w:line="360" w:lineRule="auto"/>
              <w:rPr>
                <w:rFonts w:hint="eastAsia" w:ascii="方正仿宋_GBK" w:hAnsi="方正仿宋_GBK" w:eastAsia="方正仿宋_GBK" w:cs="方正仿宋_GBK"/>
                <w:sz w:val="24"/>
                <w:szCs w:val="24"/>
                <w:lang w:val="zh-CN"/>
              </w:rPr>
            </w:pPr>
          </w:p>
        </w:tc>
        <w:tc>
          <w:tcPr>
            <w:tcW w:w="1984"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磋商有效期</w:t>
            </w:r>
          </w:p>
        </w:tc>
        <w:tc>
          <w:tcPr>
            <w:tcW w:w="5409" w:type="dxa"/>
            <w:noWrap w:val="0"/>
            <w:vAlign w:val="center"/>
          </w:tcPr>
          <w:p>
            <w:pPr>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响应文件及有关承诺文件有效期为提交响应文件截止时间起90天。</w:t>
            </w:r>
          </w:p>
        </w:tc>
      </w:tr>
    </w:tbl>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（社会资本）只有2家的，竞争性磋商采购活动可以继续进行。</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（三）澄清有关问题。磋商小组在对响应文件的有效性、完整性和响应程度进行审查时，可以要求</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对响应文件中含义不明确、同类问题表述不一致或者有明显文字和计算错误的内容等作出必要的澄清、说明或者更正。</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的澄清、说明或者更正不得超出响应文件的范围或者改变响应文件的实质性内容。</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（四）磋商小组要求</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澄清、说明或者更正响应文件应当以书面形式作出。</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的澄清、说明或者更正应当由法定代表人（或其授权代表）或自然人（</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为自然人）签署或者加盖公章。由授权代表签署的，应当附法定代表人授权书。</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为自然人的，应当由本人签署并附身份证明。</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（五）在磋商过程中磋商的任何一方不得向他人透露与磋商有关的服务资料、价格或其他信息。</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在磋商时作出的所有书面承诺须由法定代表人（或其授权代表）或自然人（</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为自然人）签署。</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（八）经磋商确定最终采购需求且磋商结束后，</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应当按照竞争性磋商文件的变动情况和磋商小组的要求重新提交响应文件或重新做出相关的书面承诺，最后书面提交最后报价及有关承诺（</w:t>
      </w:r>
      <w:r>
        <w:rPr>
          <w:rFonts w:hint="eastAsia" w:ascii="方正仿宋_GBK" w:hAnsi="方正仿宋_GBK" w:eastAsia="方正仿宋_GBK" w:cs="方正仿宋_GBK"/>
          <w:b/>
          <w:bCs/>
          <w:color w:val="auto"/>
          <w:sz w:val="24"/>
          <w:szCs w:val="24"/>
        </w:rPr>
        <w:t>《最后报价表》在磋商现场向</w:t>
      </w:r>
      <w:r>
        <w:rPr>
          <w:rFonts w:hint="eastAsia" w:ascii="方正仿宋_GBK" w:hAnsi="方正仿宋_GBK" w:eastAsia="方正仿宋_GBK" w:cs="方正仿宋_GBK"/>
          <w:b/>
          <w:bCs/>
          <w:color w:val="auto"/>
          <w:sz w:val="24"/>
          <w:szCs w:val="24"/>
          <w:lang w:eastAsia="zh-CN"/>
        </w:rPr>
        <w:t>投标人</w:t>
      </w:r>
      <w:r>
        <w:rPr>
          <w:rFonts w:hint="eastAsia" w:ascii="方正仿宋_GBK" w:hAnsi="方正仿宋_GBK" w:eastAsia="方正仿宋_GBK" w:cs="方正仿宋_GBK"/>
          <w:b/>
          <w:bCs/>
          <w:color w:val="auto"/>
          <w:sz w:val="24"/>
          <w:szCs w:val="24"/>
        </w:rPr>
        <w:t>提供</w:t>
      </w:r>
      <w:r>
        <w:rPr>
          <w:rFonts w:hint="eastAsia" w:ascii="方正仿宋_GBK" w:hAnsi="方正仿宋_GBK" w:eastAsia="方正仿宋_GBK" w:cs="方正仿宋_GBK"/>
          <w:sz w:val="24"/>
          <w:szCs w:val="24"/>
        </w:rPr>
        <w:t>）。已提交响应文件但未在规定时间内进行最后报价的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，视为放弃最后报价，以</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响应文件中的报价为准。</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（九）磋商小组采用综合评分法对提交最后报价的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的响应文件和最后报价（含有效书面承诺）进行综合评分。</w:t>
      </w:r>
      <w:r>
        <w:rPr>
          <w:rFonts w:hint="eastAsia" w:ascii="方正仿宋_GBK" w:hAnsi="方正仿宋_GBK" w:eastAsia="方正仿宋_GBK" w:cs="方正仿宋_GBK"/>
          <w:kern w:val="0"/>
          <w:sz w:val="24"/>
          <w:szCs w:val="24"/>
        </w:rPr>
        <w:t>综合评分法，是指响应文件满足竞争性磋商文件全部实质性要求且按照评审因素的量化指标评审得分最高的</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为成交候选</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的评审方法。</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kern w:val="0"/>
          <w:sz w:val="24"/>
          <w:szCs w:val="24"/>
        </w:rPr>
        <w:t>总得分为价格、服务、商务等评定因素分别按照相应权重值计算分项得分后相加，满分为100分</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（十）磋商小组各成员独立对每个有效响应（通过资格性审查、</w:t>
      </w:r>
      <w:r>
        <w:rPr>
          <w:rFonts w:hint="eastAsia" w:ascii="方正仿宋_GBK" w:hAnsi="方正仿宋_GBK" w:eastAsia="方正仿宋_GBK" w:cs="方正仿宋_GBK"/>
          <w:kern w:val="0"/>
          <w:sz w:val="24"/>
          <w:szCs w:val="24"/>
        </w:rPr>
        <w:t>符合性审查的</w:t>
      </w:r>
      <w:r>
        <w:rPr>
          <w:rFonts w:hint="eastAsia" w:ascii="方正仿宋_GBK" w:hAnsi="方正仿宋_GBK" w:eastAsia="方正仿宋_GBK" w:cs="方正仿宋_GBK"/>
          <w:kern w:val="0"/>
          <w:sz w:val="24"/>
          <w:szCs w:val="24"/>
          <w:lang w:eastAsia="zh-CN"/>
        </w:rPr>
        <w:t>投标人</w:t>
      </w:r>
      <w:r>
        <w:rPr>
          <w:rFonts w:hint="eastAsia" w:ascii="方正仿宋_GBK" w:hAnsi="方正仿宋_GBK" w:eastAsia="方正仿宋_GBK" w:cs="方正仿宋_GBK"/>
          <w:sz w:val="24"/>
          <w:szCs w:val="24"/>
        </w:rPr>
        <w:t>）的文件进行评价、打分，然后汇总每个</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每项评分因素的得分，并根据综合评分情况按照评审得分由高到低顺序推荐3名以上成交候选</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，并编写评审报告。若</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评审得分相同的，按照最后报价由低到高的顺序排列推荐。评审得分且最后报价相同的，按照服务指标优劣顺序排列推荐。以上都相同的，按商务条款的优劣顺序排列推荐。（提示：请慎重考虑是否推荐服务部分得分为0分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成为成交候选</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，应在</w:t>
      </w:r>
      <w:r>
        <w:rPr>
          <w:rFonts w:hint="eastAsia" w:ascii="方正仿宋_GBK" w:hAnsi="方正仿宋_GBK" w:eastAsia="方正仿宋_GBK" w:cs="方正仿宋_GBK"/>
          <w:kern w:val="0"/>
          <w:sz w:val="24"/>
          <w:szCs w:val="24"/>
        </w:rPr>
        <w:t>竞争性磋商文件</w:t>
      </w:r>
      <w:r>
        <w:rPr>
          <w:rFonts w:hint="eastAsia" w:ascii="方正仿宋_GBK" w:hAnsi="方正仿宋_GBK" w:eastAsia="方正仿宋_GBK" w:cs="方正仿宋_GBK"/>
          <w:sz w:val="24"/>
          <w:szCs w:val="24"/>
        </w:rPr>
        <w:t>中对该种情况的处理方式予以明确。）</w:t>
      </w:r>
    </w:p>
    <w:p>
      <w:pPr>
        <w:pStyle w:val="5"/>
        <w:spacing w:line="360" w:lineRule="auto"/>
        <w:ind w:firstLine="480" w:firstLineChars="200"/>
        <w:rPr>
          <w:rFonts w:hint="eastAsia" w:ascii="方正仿宋_GBK" w:hAnsi="方正仿宋_GBK" w:eastAsia="方正仿宋_GBK" w:cs="方正仿宋_GBK"/>
          <w:sz w:val="24"/>
          <w:szCs w:val="24"/>
        </w:rPr>
      </w:pPr>
      <w:bookmarkStart w:id="36" w:name="_Toc30029"/>
      <w:r>
        <w:rPr>
          <w:rFonts w:hint="eastAsia" w:ascii="方正仿宋_GBK" w:hAnsi="方正仿宋_GBK" w:eastAsia="方正仿宋_GBK" w:cs="方正仿宋_GBK"/>
          <w:sz w:val="24"/>
          <w:szCs w:val="24"/>
        </w:rPr>
        <w:t>二、</w:t>
      </w:r>
      <w:bookmarkStart w:id="37" w:name="_Toc102227320"/>
      <w:bookmarkStart w:id="38" w:name="_Toc342913394"/>
      <w:r>
        <w:rPr>
          <w:rFonts w:hint="eastAsia" w:ascii="方正仿宋_GBK" w:hAnsi="方正仿宋_GBK" w:eastAsia="方正仿宋_GBK" w:cs="方正仿宋_GBK"/>
          <w:sz w:val="24"/>
          <w:szCs w:val="24"/>
        </w:rPr>
        <w:t>评审标准</w:t>
      </w:r>
      <w:bookmarkEnd w:id="36"/>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60"/>
        <w:gridCol w:w="710"/>
        <w:gridCol w:w="418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4" w:type="dxa"/>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序号</w:t>
            </w:r>
          </w:p>
        </w:tc>
        <w:tc>
          <w:tcPr>
            <w:tcW w:w="1260" w:type="dxa"/>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评分因素</w:t>
            </w:r>
          </w:p>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及权重</w:t>
            </w:r>
          </w:p>
        </w:tc>
        <w:tc>
          <w:tcPr>
            <w:tcW w:w="710" w:type="dxa"/>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分值</w:t>
            </w:r>
          </w:p>
        </w:tc>
        <w:tc>
          <w:tcPr>
            <w:tcW w:w="4185" w:type="dxa"/>
            <w:vAlign w:val="center"/>
          </w:tcPr>
          <w:p>
            <w:pPr>
              <w:spacing w:line="240" w:lineRule="atLeast"/>
              <w:ind w:firstLine="28"/>
              <w:jc w:val="center"/>
              <w:rPr>
                <w:rFonts w:hint="eastAsia"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sz w:val="21"/>
                <w:szCs w:val="21"/>
              </w:rPr>
              <w:t>评分标准</w:t>
            </w:r>
          </w:p>
        </w:tc>
        <w:tc>
          <w:tcPr>
            <w:tcW w:w="2627" w:type="dxa"/>
            <w:vAlign w:val="center"/>
          </w:tcPr>
          <w:p>
            <w:pPr>
              <w:pStyle w:val="182"/>
              <w:spacing w:before="0" w:after="0"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34" w:type="dxa"/>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260" w:type="dxa"/>
            <w:vAlign w:val="center"/>
          </w:tcPr>
          <w:p>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w:t>
            </w:r>
          </w:p>
          <w:p>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0%）</w:t>
            </w:r>
          </w:p>
        </w:tc>
        <w:tc>
          <w:tcPr>
            <w:tcW w:w="710" w:type="dxa"/>
            <w:vAlign w:val="center"/>
          </w:tcPr>
          <w:p>
            <w:pPr>
              <w:spacing w:line="240" w:lineRule="atLeas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0</w:t>
            </w:r>
            <w:r>
              <w:rPr>
                <w:rFonts w:hint="eastAsia" w:ascii="方正仿宋_GBK" w:hAnsi="方正仿宋_GBK" w:eastAsia="方正仿宋_GBK" w:cs="方正仿宋_GBK"/>
                <w:sz w:val="21"/>
                <w:szCs w:val="21"/>
                <w:lang w:val="en-US" w:eastAsia="zh-CN"/>
              </w:rPr>
              <w:t>分</w:t>
            </w:r>
          </w:p>
        </w:tc>
        <w:tc>
          <w:tcPr>
            <w:tcW w:w="4185" w:type="dxa"/>
            <w:vAlign w:val="center"/>
          </w:tcPr>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满足资格性、符合性要求且最后报价最低的</w:t>
            </w:r>
            <w:r>
              <w:rPr>
                <w:rFonts w:hint="eastAsia" w:ascii="方正仿宋_GBK" w:hAnsi="方正仿宋_GBK" w:eastAsia="方正仿宋_GBK" w:cs="方正仿宋_GBK"/>
                <w:sz w:val="21"/>
                <w:szCs w:val="21"/>
                <w:lang w:eastAsia="zh-CN"/>
              </w:rPr>
              <w:t>投标人</w:t>
            </w:r>
            <w:r>
              <w:rPr>
                <w:rFonts w:hint="eastAsia" w:ascii="方正仿宋_GBK" w:hAnsi="方正仿宋_GBK" w:eastAsia="方正仿宋_GBK" w:cs="方正仿宋_GBK"/>
                <w:sz w:val="21"/>
                <w:szCs w:val="21"/>
              </w:rPr>
              <w:t>的价格为磋商基准价，按照下列公式计算每个</w:t>
            </w:r>
            <w:r>
              <w:rPr>
                <w:rFonts w:hint="eastAsia" w:ascii="方正仿宋_GBK" w:hAnsi="方正仿宋_GBK" w:eastAsia="方正仿宋_GBK" w:cs="方正仿宋_GBK"/>
                <w:sz w:val="21"/>
                <w:szCs w:val="21"/>
                <w:lang w:eastAsia="zh-CN"/>
              </w:rPr>
              <w:t>投标人</w:t>
            </w:r>
            <w:r>
              <w:rPr>
                <w:rFonts w:hint="eastAsia" w:ascii="方正仿宋_GBK" w:hAnsi="方正仿宋_GBK" w:eastAsia="方正仿宋_GBK" w:cs="方正仿宋_GBK"/>
                <w:sz w:val="21"/>
                <w:szCs w:val="21"/>
              </w:rPr>
              <w:t>的磋商报价得分。</w:t>
            </w:r>
          </w:p>
          <w:p>
            <w:pPr>
              <w:spacing w:line="240" w:lineRule="atLeast"/>
              <w:rPr>
                <w:rFonts w:hint="eastAsia" w:ascii="方正仿宋_GBK" w:hAnsi="方正仿宋_GBK" w:eastAsia="方正仿宋_GBK" w:cs="方正仿宋_GBK"/>
                <w:color w:val="FF0000"/>
                <w:sz w:val="21"/>
                <w:szCs w:val="21"/>
              </w:rPr>
            </w:pPr>
            <w:r>
              <w:rPr>
                <w:rFonts w:hint="eastAsia" w:ascii="方正仿宋_GBK" w:hAnsi="方正仿宋_GBK" w:eastAsia="方正仿宋_GBK" w:cs="方正仿宋_GBK"/>
                <w:sz w:val="21"/>
                <w:szCs w:val="21"/>
              </w:rPr>
              <w:t xml:space="preserve">磋商报价得分=（磋商基准价/最后磋商报价）×价格权值×100 </w:t>
            </w:r>
          </w:p>
        </w:tc>
        <w:tc>
          <w:tcPr>
            <w:tcW w:w="2627" w:type="dxa"/>
            <w:vAlign w:val="center"/>
          </w:tcPr>
          <w:p>
            <w:pPr>
              <w:spacing w:line="240" w:lineRule="atLeast"/>
              <w:rPr>
                <w:rFonts w:hint="eastAsia" w:ascii="方正仿宋_GBK" w:hAnsi="方正仿宋_GBK" w:eastAsia="方正仿宋_GBK" w:cs="方正仿宋_GBK"/>
                <w:b/>
                <w:color w:val="FF0000"/>
                <w:sz w:val="21"/>
                <w:szCs w:val="21"/>
              </w:rPr>
            </w:pPr>
            <w:r>
              <w:rPr>
                <w:rFonts w:hint="eastAsia" w:ascii="方正仿宋_GBK" w:hAnsi="方正仿宋_GBK" w:eastAsia="方正仿宋_GBK" w:cs="方正仿宋_GBK"/>
                <w:sz w:val="21"/>
                <w:szCs w:val="21"/>
              </w:rPr>
              <w:t>对小型和微型企业产品的价格给予6%-10%的扣除，用扣除后的价格参与评审。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4" w:type="dxa"/>
            <w:vMerge w:val="restart"/>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260" w:type="dxa"/>
            <w:vMerge w:val="restart"/>
            <w:vAlign w:val="center"/>
          </w:tcPr>
          <w:p>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技术部分</w:t>
            </w:r>
          </w:p>
          <w:p>
            <w:pPr>
              <w:spacing w:line="240" w:lineRule="atLeas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0%）</w:t>
            </w:r>
          </w:p>
        </w:tc>
        <w:tc>
          <w:tcPr>
            <w:tcW w:w="710" w:type="dxa"/>
            <w:vAlign w:val="center"/>
          </w:tcPr>
          <w:p>
            <w:pPr>
              <w:spacing w:line="240" w:lineRule="atLeast"/>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25分</w:t>
            </w:r>
          </w:p>
        </w:tc>
        <w:tc>
          <w:tcPr>
            <w:tcW w:w="4185" w:type="dxa"/>
          </w:tcPr>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1.期刊装订总体服务方案（总分25分）</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方案内容包括但不限于：装订设备、装订标准、人员安排、期刊入藏、期刊配送时效、车配配置等服务内容。</w:t>
            </w:r>
          </w:p>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1.1方案主旨明确、措施内容详实、重点突出，与本项目相适应且完全满足采购人需求；</w:t>
            </w:r>
            <w:r>
              <w:rPr>
                <w:rFonts w:hint="eastAsia" w:ascii="方正仿宋_GBK" w:hAnsi="方正仿宋_GBK" w:eastAsia="方正仿宋_GBK" w:cs="方正仿宋_GBK"/>
                <w:color w:val="000000"/>
                <w:sz w:val="21"/>
                <w:szCs w:val="21"/>
                <w:lang w:val="en-US" w:eastAsia="zh-CN"/>
              </w:rPr>
              <w:t>装订设备有3台及以上</w:t>
            </w:r>
            <w:r>
              <w:rPr>
                <w:rFonts w:hint="eastAsia" w:ascii="方正仿宋_GBK" w:hAnsi="方正仿宋_GBK" w:eastAsia="方正仿宋_GBK" w:cs="方正仿宋_GBK"/>
                <w:color w:val="000000"/>
                <w:sz w:val="21"/>
                <w:szCs w:val="21"/>
              </w:rPr>
              <w:t>。以上全部满足得</w:t>
            </w:r>
            <w:r>
              <w:rPr>
                <w:rFonts w:hint="eastAsia" w:ascii="方正仿宋_GBK" w:hAnsi="方正仿宋_GBK" w:eastAsia="方正仿宋_GBK" w:cs="方正仿宋_GBK"/>
                <w:color w:val="000000"/>
                <w:sz w:val="21"/>
                <w:szCs w:val="21"/>
                <w:lang w:val="en-US" w:eastAsia="zh-CN"/>
              </w:rPr>
              <w:t>25</w:t>
            </w:r>
            <w:r>
              <w:rPr>
                <w:rFonts w:hint="eastAsia" w:ascii="方正仿宋_GBK" w:hAnsi="方正仿宋_GBK" w:eastAsia="方正仿宋_GBK" w:cs="方正仿宋_GBK"/>
                <w:color w:val="000000"/>
                <w:sz w:val="21"/>
                <w:szCs w:val="21"/>
              </w:rPr>
              <w:t>分，部分满足归入其他档次。</w:t>
            </w:r>
          </w:p>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 xml:space="preserve"> 方案主旨基本明确、措施内容基本详实、与本项目基本适应且基本满足采购人需求；</w:t>
            </w:r>
            <w:r>
              <w:rPr>
                <w:rFonts w:hint="eastAsia" w:ascii="方正仿宋_GBK" w:hAnsi="方正仿宋_GBK" w:eastAsia="方正仿宋_GBK" w:cs="方正仿宋_GBK"/>
                <w:color w:val="auto"/>
                <w:sz w:val="21"/>
                <w:szCs w:val="21"/>
                <w:lang w:val="en-US" w:eastAsia="zh-CN"/>
              </w:rPr>
              <w:t>装订设备</w:t>
            </w:r>
            <w:r>
              <w:rPr>
                <w:rFonts w:hint="eastAsia" w:ascii="方正仿宋_GBK" w:hAnsi="方正仿宋_GBK" w:eastAsia="方正仿宋_GBK" w:cs="方正仿宋_GBK"/>
                <w:color w:val="000000"/>
                <w:sz w:val="21"/>
                <w:szCs w:val="21"/>
                <w:lang w:val="en-US" w:eastAsia="zh-CN"/>
              </w:rPr>
              <w:t>在2台以上</w:t>
            </w:r>
            <w:r>
              <w:rPr>
                <w:rFonts w:hint="eastAsia" w:ascii="方正仿宋_GBK" w:hAnsi="方正仿宋_GBK" w:eastAsia="方正仿宋_GBK" w:cs="方正仿宋_GBK"/>
                <w:color w:val="000000"/>
                <w:sz w:val="21"/>
                <w:szCs w:val="21"/>
              </w:rPr>
              <w:t>。以上全部满足得</w:t>
            </w:r>
            <w:r>
              <w:rPr>
                <w:rFonts w:hint="eastAsia" w:ascii="方正仿宋_GBK" w:hAnsi="方正仿宋_GBK" w:eastAsia="方正仿宋_GBK" w:cs="方正仿宋_GBK"/>
                <w:color w:val="000000"/>
                <w:sz w:val="21"/>
                <w:szCs w:val="21"/>
                <w:lang w:val="en-US" w:eastAsia="zh-CN"/>
              </w:rPr>
              <w:t>12</w:t>
            </w:r>
            <w:r>
              <w:rPr>
                <w:rFonts w:hint="eastAsia" w:ascii="方正仿宋_GBK" w:hAnsi="方正仿宋_GBK" w:eastAsia="方正仿宋_GBK" w:cs="方正仿宋_GBK"/>
                <w:color w:val="000000"/>
                <w:sz w:val="21"/>
                <w:szCs w:val="21"/>
              </w:rPr>
              <w:t>分，部分满足归入其他档次。</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未提供相关内容或方案主旨不够明确、措施内容不够详实、与本项目不适应且无法满足采购人需求；</w:t>
            </w:r>
            <w:r>
              <w:rPr>
                <w:rFonts w:hint="eastAsia" w:ascii="方正仿宋_GBK" w:hAnsi="方正仿宋_GBK" w:eastAsia="方正仿宋_GBK" w:cs="方正仿宋_GBK"/>
                <w:color w:val="000000"/>
                <w:sz w:val="21"/>
                <w:szCs w:val="21"/>
                <w:lang w:val="en-US" w:eastAsia="zh-CN"/>
              </w:rPr>
              <w:t>没有装订设备</w:t>
            </w:r>
            <w:r>
              <w:rPr>
                <w:rFonts w:hint="eastAsia" w:ascii="方正仿宋_GBK" w:hAnsi="方正仿宋_GBK" w:eastAsia="方正仿宋_GBK" w:cs="方正仿宋_GBK"/>
                <w:color w:val="000000"/>
                <w:sz w:val="21"/>
                <w:szCs w:val="21"/>
              </w:rPr>
              <w:t>。得0分。</w:t>
            </w:r>
          </w:p>
        </w:tc>
        <w:tc>
          <w:tcPr>
            <w:tcW w:w="2627" w:type="dxa"/>
            <w:vAlign w:val="center"/>
          </w:tcPr>
          <w:p>
            <w:pPr>
              <w:pStyle w:val="2"/>
              <w:rPr>
                <w:rFonts w:hint="eastAsia" w:ascii="方正仿宋_GBK" w:hAnsi="方正仿宋_GBK" w:eastAsia="方正仿宋_GBK" w:cs="方正仿宋_GBK"/>
                <w:sz w:val="21"/>
                <w:szCs w:val="21"/>
              </w:rPr>
            </w:pPr>
          </w:p>
          <w:p>
            <w:pPr>
              <w:pStyle w:val="2"/>
              <w:rPr>
                <w:rFonts w:hint="eastAsia" w:ascii="方正仿宋_GBK" w:hAnsi="方正仿宋_GBK" w:eastAsia="方正仿宋_GBK" w:cs="方正仿宋_GBK"/>
                <w:sz w:val="21"/>
                <w:szCs w:val="21"/>
              </w:rPr>
            </w:pPr>
          </w:p>
          <w:p>
            <w:pPr>
              <w:spacing w:line="240" w:lineRule="atLeast"/>
              <w:rPr>
                <w:rFonts w:hint="eastAsia" w:ascii="方正仿宋_GBK" w:hAnsi="方正仿宋_GBK" w:eastAsia="方正仿宋_GBK" w:cs="方正仿宋_GBK"/>
                <w:sz w:val="21"/>
                <w:szCs w:val="21"/>
              </w:rPr>
            </w:pPr>
          </w:p>
          <w:p>
            <w:pPr>
              <w:spacing w:line="240" w:lineRule="atLeast"/>
              <w:rPr>
                <w:rFonts w:hint="eastAsia" w:ascii="方正仿宋_GBK" w:hAnsi="方正仿宋_GBK" w:eastAsia="方正仿宋_GBK" w:cs="方正仿宋_GBK"/>
                <w:sz w:val="21"/>
                <w:szCs w:val="21"/>
              </w:rPr>
            </w:pPr>
          </w:p>
          <w:p>
            <w:pPr>
              <w:spacing w:line="240" w:lineRule="atLeast"/>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装订设备是指</w:t>
            </w:r>
            <w:r>
              <w:rPr>
                <w:rFonts w:hint="eastAsia" w:ascii="方正仿宋_GBK" w:hAnsi="宋体" w:eastAsia="方正仿宋_GBK" w:cs="Times New Roman"/>
                <w:sz w:val="21"/>
                <w:szCs w:val="21"/>
                <w:lang w:val="en-US" w:eastAsia="zh-Hans"/>
              </w:rPr>
              <w:t>切纸机、胶装机、过胶机、烫金机、压平机</w:t>
            </w:r>
            <w:r>
              <w:rPr>
                <w:rFonts w:hint="eastAsia" w:ascii="方正仿宋_GBK" w:hAnsi="宋体" w:eastAsia="方正仿宋_GBK" w:cs="Times New Roman"/>
                <w:sz w:val="21"/>
                <w:szCs w:val="21"/>
                <w:lang w:val="en-US" w:eastAsia="zh-CN"/>
              </w:rPr>
              <w:t>等中大型类似设备。</w:t>
            </w:r>
          </w:p>
          <w:p>
            <w:pPr>
              <w:spacing w:line="240" w:lineRule="atLeast"/>
              <w:rPr>
                <w:rFonts w:hint="default"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000000"/>
                <w:sz w:val="21"/>
                <w:szCs w:val="21"/>
                <w:lang w:val="en-US" w:eastAsia="zh-CN"/>
              </w:rPr>
              <w:t>提供</w:t>
            </w:r>
            <w:r>
              <w:rPr>
                <w:rFonts w:hint="eastAsia" w:ascii="方正仿宋_GBK" w:hAnsi="方正仿宋_GBK" w:eastAsia="方正仿宋_GBK" w:cs="方正仿宋_GBK"/>
                <w:color w:val="auto"/>
                <w:sz w:val="21"/>
                <w:szCs w:val="21"/>
                <w:lang w:val="en-US" w:eastAsia="zh-CN"/>
              </w:rPr>
              <w:t>所有装订设备的名称及图片。</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磋商小组</w:t>
            </w:r>
            <w:r>
              <w:rPr>
                <w:rFonts w:hint="eastAsia" w:ascii="方正仿宋_GBK" w:hAnsi="宋体" w:eastAsia="方正仿宋_GBK" w:cs="Times New Roman"/>
                <w:sz w:val="21"/>
                <w:szCs w:val="21"/>
                <w:lang w:val="en-US" w:eastAsia="zh-Hans"/>
              </w:rPr>
              <w:t>通过对所有</w:t>
            </w:r>
            <w:r>
              <w:rPr>
                <w:rFonts w:hint="eastAsia" w:ascii="方正仿宋_GBK" w:hAnsi="宋体" w:eastAsia="方正仿宋_GBK" w:cs="Times New Roman"/>
                <w:sz w:val="21"/>
                <w:szCs w:val="21"/>
                <w:lang w:val="en-US" w:eastAsia="zh-CN"/>
              </w:rPr>
              <w:t>投标人的方案</w:t>
            </w:r>
            <w:r>
              <w:rPr>
                <w:rFonts w:hint="eastAsia" w:ascii="方正仿宋_GBK" w:hAnsi="宋体" w:eastAsia="方正仿宋_GBK" w:cs="Times New Roman"/>
                <w:sz w:val="21"/>
                <w:szCs w:val="21"/>
                <w:lang w:val="en-US" w:eastAsia="zh-Hans"/>
              </w:rPr>
              <w:t>进行横向比较后独立打分</w:t>
            </w:r>
            <w:r>
              <w:rPr>
                <w:rFonts w:hint="eastAsia" w:ascii="方正仿宋_GBK" w:hAnsi="方正仿宋_GBK" w:eastAsia="方正仿宋_GBK" w:cs="方正仿宋_GBK"/>
                <w:sz w:val="21"/>
                <w:szCs w:val="21"/>
              </w:rPr>
              <w:t>。</w:t>
            </w:r>
          </w:p>
          <w:p>
            <w:pPr>
              <w:pStyle w:val="2"/>
              <w:rPr>
                <w:rFonts w:hint="eastAsia" w:ascii="方正仿宋_GBK" w:hAnsi="方正仿宋_GBK" w:eastAsia="方正仿宋_GBK" w:cs="方正仿宋_GBK"/>
                <w:sz w:val="21"/>
                <w:szCs w:val="21"/>
              </w:rPr>
            </w:pPr>
          </w:p>
          <w:p>
            <w:pPr>
              <w:spacing w:line="240" w:lineRule="atLeas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trPr>
        <w:tc>
          <w:tcPr>
            <w:tcW w:w="834" w:type="dxa"/>
            <w:vMerge w:val="continue"/>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260" w:type="dxa"/>
            <w:vMerge w:val="continue"/>
            <w:vAlign w:val="center"/>
          </w:tcPr>
          <w:p>
            <w:pPr>
              <w:spacing w:line="240" w:lineRule="atLeast"/>
              <w:rPr>
                <w:rFonts w:hint="eastAsia" w:ascii="方正仿宋_GBK" w:hAnsi="方正仿宋_GBK" w:eastAsia="方正仿宋_GBK" w:cs="方正仿宋_GBK"/>
                <w:color w:val="000000"/>
                <w:sz w:val="21"/>
                <w:szCs w:val="21"/>
              </w:rPr>
            </w:pPr>
          </w:p>
        </w:tc>
        <w:tc>
          <w:tcPr>
            <w:tcW w:w="710" w:type="dxa"/>
            <w:vAlign w:val="center"/>
          </w:tcPr>
          <w:p>
            <w:pPr>
              <w:spacing w:line="240" w:lineRule="atLeast"/>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0分</w:t>
            </w:r>
          </w:p>
          <w:p>
            <w:pPr>
              <w:spacing w:line="240" w:lineRule="atLeast"/>
              <w:jc w:val="center"/>
              <w:rPr>
                <w:rFonts w:hint="eastAsia" w:ascii="方正仿宋_GBK" w:hAnsi="方正仿宋_GBK" w:eastAsia="方正仿宋_GBK" w:cs="方正仿宋_GBK"/>
                <w:sz w:val="21"/>
                <w:szCs w:val="21"/>
                <w:lang w:val="en-US" w:eastAsia="zh-CN"/>
              </w:rPr>
            </w:pPr>
          </w:p>
        </w:tc>
        <w:tc>
          <w:tcPr>
            <w:tcW w:w="4185" w:type="dxa"/>
            <w:vAlign w:val="center"/>
          </w:tcPr>
          <w:p>
            <w:pPr>
              <w:spacing w:line="240" w:lineRule="atLeas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售后服务方案</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总分10分</w:t>
            </w:r>
            <w:r>
              <w:rPr>
                <w:rFonts w:hint="eastAsia" w:ascii="方正仿宋_GBK" w:hAnsi="方正仿宋_GBK" w:eastAsia="方正仿宋_GBK" w:cs="方正仿宋_GBK"/>
                <w:sz w:val="21"/>
                <w:szCs w:val="21"/>
                <w:lang w:eastAsia="zh-CN"/>
              </w:rPr>
              <w:t>）</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方案内容包括但不限于：装订质量保障、装订售后、应急反馈等内容</w:t>
            </w:r>
            <w:r>
              <w:rPr>
                <w:rFonts w:hint="eastAsia" w:ascii="方正仿宋_GBK" w:hAnsi="方正仿宋_GBK" w:eastAsia="方正仿宋_GBK" w:cs="方正仿宋_GBK"/>
                <w:sz w:val="21"/>
                <w:szCs w:val="21"/>
              </w:rPr>
              <w:t>。</w:t>
            </w:r>
          </w:p>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1.1方案主旨明确、措施内容详实、重点突出，与本项目相适应且完全满足采购人需求；应急反馈机制24小时之内响应、响应后24小时之内解决。以上全部满足得</w:t>
            </w:r>
            <w:r>
              <w:rPr>
                <w:rFonts w:hint="eastAsia" w:ascii="方正仿宋_GBK" w:hAnsi="方正仿宋_GBK" w:eastAsia="方正仿宋_GBK" w:cs="方正仿宋_GBK"/>
                <w:color w:val="000000"/>
                <w:sz w:val="21"/>
                <w:szCs w:val="21"/>
                <w:lang w:val="en-US" w:eastAsia="zh-CN"/>
              </w:rPr>
              <w:t>10</w:t>
            </w:r>
            <w:r>
              <w:rPr>
                <w:rFonts w:hint="eastAsia" w:ascii="方正仿宋_GBK" w:hAnsi="方正仿宋_GBK" w:eastAsia="方正仿宋_GBK" w:cs="方正仿宋_GBK"/>
                <w:color w:val="000000"/>
                <w:sz w:val="21"/>
                <w:szCs w:val="21"/>
              </w:rPr>
              <w:t>分，部分满足归入其他档次。</w:t>
            </w:r>
          </w:p>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 xml:space="preserve"> 方案主旨基本明确、措施内容基本详实、与本项目基本适应且基本满足采购人需求；应急反馈机制</w:t>
            </w:r>
            <w:r>
              <w:rPr>
                <w:rFonts w:hint="eastAsia" w:ascii="方正仿宋_GBK" w:hAnsi="方正仿宋_GBK" w:eastAsia="方正仿宋_GBK" w:cs="方正仿宋_GBK"/>
                <w:color w:val="000000"/>
                <w:sz w:val="21"/>
                <w:szCs w:val="21"/>
                <w:lang w:val="en-US" w:eastAsia="zh-CN"/>
              </w:rPr>
              <w:t>24</w:t>
            </w:r>
            <w:r>
              <w:rPr>
                <w:rFonts w:hint="eastAsia" w:ascii="方正仿宋_GBK" w:hAnsi="方正仿宋_GBK" w:eastAsia="方正仿宋_GBK" w:cs="方正仿宋_GBK"/>
                <w:color w:val="000000"/>
                <w:sz w:val="21"/>
                <w:szCs w:val="21"/>
              </w:rPr>
              <w:t>小时以上响应、响应后</w:t>
            </w:r>
            <w:r>
              <w:rPr>
                <w:rFonts w:hint="eastAsia" w:ascii="方正仿宋_GBK" w:hAnsi="方正仿宋_GBK" w:eastAsia="方正仿宋_GBK" w:cs="方正仿宋_GBK"/>
                <w:color w:val="000000"/>
                <w:sz w:val="21"/>
                <w:szCs w:val="21"/>
                <w:lang w:val="en-US" w:eastAsia="zh-CN"/>
              </w:rPr>
              <w:t>24</w:t>
            </w:r>
            <w:r>
              <w:rPr>
                <w:rFonts w:hint="eastAsia" w:ascii="方正仿宋_GBK" w:hAnsi="方正仿宋_GBK" w:eastAsia="方正仿宋_GBK" w:cs="方正仿宋_GBK"/>
                <w:color w:val="000000"/>
                <w:sz w:val="21"/>
                <w:szCs w:val="21"/>
              </w:rPr>
              <w:t>小时以上解决。以上全部满足得5分，部分满足归入其他档次。</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未提供相关内容或方案主旨不够明确、措施内容不够详实、与本项目不适应且无法满足采购人需求；无应急反馈措施。得0分。</w:t>
            </w:r>
          </w:p>
        </w:tc>
        <w:tc>
          <w:tcPr>
            <w:tcW w:w="2627" w:type="dxa"/>
            <w:vAlign w:val="center"/>
          </w:tcPr>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磋商小组</w:t>
            </w:r>
            <w:r>
              <w:rPr>
                <w:rFonts w:hint="eastAsia" w:ascii="方正仿宋_GBK" w:hAnsi="宋体" w:eastAsia="方正仿宋_GBK" w:cs="Times New Roman"/>
                <w:sz w:val="21"/>
                <w:szCs w:val="21"/>
                <w:lang w:val="en-US" w:eastAsia="zh-Hans"/>
              </w:rPr>
              <w:t>通过对所有</w:t>
            </w:r>
            <w:r>
              <w:rPr>
                <w:rFonts w:hint="eastAsia" w:ascii="方正仿宋_GBK" w:hAnsi="宋体" w:eastAsia="方正仿宋_GBK" w:cs="Times New Roman"/>
                <w:sz w:val="21"/>
                <w:szCs w:val="21"/>
                <w:lang w:val="en-US" w:eastAsia="zh-CN"/>
              </w:rPr>
              <w:t>投标人的方案</w:t>
            </w:r>
            <w:r>
              <w:rPr>
                <w:rFonts w:hint="eastAsia" w:ascii="方正仿宋_GBK" w:hAnsi="宋体" w:eastAsia="方正仿宋_GBK" w:cs="Times New Roman"/>
                <w:sz w:val="21"/>
                <w:szCs w:val="21"/>
                <w:lang w:val="en-US" w:eastAsia="zh-Hans"/>
              </w:rPr>
              <w:t>进行横向比较后独立打分</w:t>
            </w:r>
            <w:r>
              <w:rPr>
                <w:rFonts w:hint="eastAsia" w:ascii="方正仿宋_GBK" w:hAnsi="方正仿宋_GBK" w:eastAsia="方正仿宋_GBK" w:cs="方正仿宋_GBK"/>
                <w:sz w:val="21"/>
                <w:szCs w:val="21"/>
              </w:rPr>
              <w:t>。</w:t>
            </w:r>
          </w:p>
          <w:p>
            <w:pPr>
              <w:spacing w:line="240" w:lineRule="atLeas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4" w:type="dxa"/>
            <w:vMerge w:val="continue"/>
            <w:tcBorders>
              <w:bottom w:val="single" w:color="auto" w:sz="4" w:space="0"/>
            </w:tcBorders>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260" w:type="dxa"/>
            <w:vMerge w:val="continue"/>
            <w:tcBorders>
              <w:bottom w:val="single" w:color="auto" w:sz="4" w:space="0"/>
            </w:tcBorders>
            <w:vAlign w:val="center"/>
          </w:tcPr>
          <w:p>
            <w:pPr>
              <w:spacing w:line="240" w:lineRule="atLeast"/>
              <w:rPr>
                <w:rFonts w:hint="eastAsia" w:ascii="方正仿宋_GBK" w:hAnsi="方正仿宋_GBK" w:eastAsia="方正仿宋_GBK" w:cs="方正仿宋_GBK"/>
                <w:color w:val="000000"/>
                <w:sz w:val="21"/>
                <w:szCs w:val="21"/>
              </w:rPr>
            </w:pPr>
          </w:p>
        </w:tc>
        <w:tc>
          <w:tcPr>
            <w:tcW w:w="710" w:type="dxa"/>
            <w:tcBorders>
              <w:bottom w:val="single" w:color="auto" w:sz="4" w:space="0"/>
            </w:tcBorders>
            <w:vAlign w:val="center"/>
          </w:tcPr>
          <w:p>
            <w:pPr>
              <w:spacing w:line="240" w:lineRule="atLeast"/>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5分</w:t>
            </w:r>
          </w:p>
        </w:tc>
        <w:tc>
          <w:tcPr>
            <w:tcW w:w="4185" w:type="dxa"/>
            <w:tcBorders>
              <w:bottom w:val="single" w:color="auto" w:sz="4" w:space="0"/>
            </w:tcBorders>
            <w:vAlign w:val="center"/>
          </w:tcPr>
          <w:p>
            <w:pPr>
              <w:spacing w:line="240" w:lineRule="atLeas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装订场所的提供</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总分5分</w:t>
            </w:r>
            <w:r>
              <w:rPr>
                <w:rFonts w:hint="eastAsia" w:ascii="方正仿宋_GBK" w:hAnsi="方正仿宋_GBK" w:eastAsia="方正仿宋_GBK" w:cs="方正仿宋_GBK"/>
                <w:sz w:val="21"/>
                <w:szCs w:val="21"/>
                <w:lang w:eastAsia="zh-CN"/>
              </w:rPr>
              <w:t>）</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能长期提供装订场所得5分，不能提供</w:t>
            </w:r>
            <w:r>
              <w:rPr>
                <w:rFonts w:hint="eastAsia" w:ascii="方正仿宋_GBK" w:hAnsi="方正仿宋_GBK" w:eastAsia="方正仿宋_GBK" w:cs="方正仿宋_GBK"/>
                <w:sz w:val="21"/>
                <w:szCs w:val="21"/>
                <w:lang w:eastAsia="zh-CN"/>
              </w:rPr>
              <w:t>或</w:t>
            </w:r>
            <w:r>
              <w:rPr>
                <w:rFonts w:hint="eastAsia" w:ascii="方正仿宋_GBK" w:hAnsi="方正仿宋_GBK" w:eastAsia="方正仿宋_GBK" w:cs="方正仿宋_GBK"/>
                <w:sz w:val="21"/>
                <w:szCs w:val="21"/>
              </w:rPr>
              <w:t>联合经营</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合作经营的得0分。</w:t>
            </w:r>
          </w:p>
        </w:tc>
        <w:tc>
          <w:tcPr>
            <w:tcW w:w="2627" w:type="dxa"/>
            <w:tcBorders>
              <w:bottom w:val="single" w:color="auto" w:sz="4" w:space="0"/>
            </w:tcBorders>
            <w:vAlign w:val="center"/>
          </w:tcPr>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提供装订场所的营业执照、产权所有证或场地租赁证明复印件。原件备查。</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投标公司名称、营业执照公司名称（含分公司）、产权所有证权利人名称需一致。</w:t>
            </w:r>
          </w:p>
          <w:p>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场地为租赁的，投标公司名称、营业执照公司名称（含分公司）和承租人名称（含分公司）需一致。原件备查。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9616" w:type="dxa"/>
            <w:gridSpan w:val="5"/>
            <w:vAlign w:val="center"/>
          </w:tcPr>
          <w:p>
            <w:pPr>
              <w:spacing w:line="240" w:lineRule="atLeas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投标人</w:t>
            </w:r>
            <w:r>
              <w:rPr>
                <w:rFonts w:hint="eastAsia" w:ascii="方正仿宋_GBK" w:hAnsi="方正仿宋_GBK" w:eastAsia="方正仿宋_GBK" w:cs="方正仿宋_GBK"/>
                <w:color w:val="000000"/>
                <w:sz w:val="21"/>
                <w:szCs w:val="21"/>
              </w:rPr>
              <w:t>的应答应满足竞争性磋商文件“第三篇 项目商务要求”的要求，否则商务部分得0分，不再进入商务部分的评审。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4" w:type="dxa"/>
            <w:vMerge w:val="restart"/>
            <w:vAlign w:val="center"/>
          </w:tcPr>
          <w:p>
            <w:pPr>
              <w:spacing w:line="240" w:lineRule="atLeast"/>
              <w:ind w:firstLine="28"/>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260" w:type="dxa"/>
            <w:vMerge w:val="restart"/>
            <w:vAlign w:val="center"/>
          </w:tcPr>
          <w:p>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商务部分</w:t>
            </w:r>
          </w:p>
          <w:p>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（20%）</w:t>
            </w:r>
          </w:p>
        </w:tc>
        <w:tc>
          <w:tcPr>
            <w:tcW w:w="710" w:type="dxa"/>
            <w:vAlign w:val="center"/>
          </w:tcPr>
          <w:p>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10</w:t>
            </w:r>
            <w:r>
              <w:rPr>
                <w:rFonts w:hint="eastAsia" w:ascii="方正仿宋_GBK" w:hAnsi="方正仿宋_GBK" w:eastAsia="方正仿宋_GBK" w:cs="方正仿宋_GBK"/>
                <w:color w:val="000000"/>
                <w:sz w:val="21"/>
                <w:szCs w:val="21"/>
                <w:lang w:val="en-US" w:eastAsia="zh-CN"/>
              </w:rPr>
              <w:t>分</w:t>
            </w:r>
          </w:p>
        </w:tc>
        <w:tc>
          <w:tcPr>
            <w:tcW w:w="4185" w:type="dxa"/>
            <w:vAlign w:val="center"/>
          </w:tcPr>
          <w:p>
            <w:pP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1.同类项目业绩（总分10分）</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提供20</w:t>
            </w:r>
            <w:r>
              <w:rPr>
                <w:rFonts w:hint="eastAsia" w:ascii="方正仿宋_GBK" w:hAnsi="方正仿宋_GBK" w:eastAsia="方正仿宋_GBK" w:cs="方正仿宋_GBK"/>
                <w:color w:val="000000"/>
                <w:sz w:val="21"/>
                <w:szCs w:val="21"/>
                <w:lang w:val="en-US" w:eastAsia="zh-CN"/>
              </w:rPr>
              <w:t>20</w:t>
            </w:r>
            <w:r>
              <w:rPr>
                <w:rFonts w:hint="eastAsia" w:ascii="方正仿宋_GBK" w:hAnsi="方正仿宋_GBK" w:eastAsia="方正仿宋_GBK" w:cs="方正仿宋_GBK"/>
                <w:color w:val="000000"/>
                <w:sz w:val="21"/>
                <w:szCs w:val="21"/>
              </w:rPr>
              <w:t>年至今</w:t>
            </w:r>
            <w:bookmarkStart w:id="119" w:name="_GoBack"/>
            <w:bookmarkEnd w:id="119"/>
            <w:r>
              <w:rPr>
                <w:rFonts w:hint="eastAsia" w:ascii="方正仿宋_GBK" w:hAnsi="方正仿宋_GBK" w:eastAsia="方正仿宋_GBK" w:cs="方正仿宋_GBK"/>
                <w:color w:val="000000"/>
                <w:sz w:val="21"/>
                <w:szCs w:val="21"/>
              </w:rPr>
              <w:t>期刊装订服务的业绩，每提供一个得</w:t>
            </w:r>
            <w:r>
              <w:rPr>
                <w:rFonts w:hint="eastAsia" w:ascii="方正仿宋_GBK" w:hAnsi="方正仿宋_GBK" w:eastAsia="方正仿宋_GBK" w:cs="方正仿宋_GBK"/>
                <w:color w:val="000000"/>
                <w:sz w:val="21"/>
                <w:szCs w:val="21"/>
                <w:lang w:val="en-US" w:eastAsia="zh-CN"/>
              </w:rPr>
              <w:t>5</w:t>
            </w:r>
            <w:r>
              <w:rPr>
                <w:rFonts w:hint="eastAsia" w:ascii="方正仿宋_GBK" w:hAnsi="方正仿宋_GBK" w:eastAsia="方正仿宋_GBK" w:cs="方正仿宋_GBK"/>
                <w:color w:val="000000"/>
                <w:sz w:val="21"/>
                <w:szCs w:val="21"/>
              </w:rPr>
              <w:t>分。</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本项最多得10分。</w:t>
            </w:r>
          </w:p>
        </w:tc>
        <w:tc>
          <w:tcPr>
            <w:tcW w:w="2627" w:type="dxa"/>
            <w:vAlign w:val="center"/>
          </w:tcPr>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4" w:type="dxa"/>
            <w:vMerge w:val="continue"/>
            <w:vAlign w:val="center"/>
          </w:tcPr>
          <w:p>
            <w:pPr>
              <w:spacing w:line="240" w:lineRule="atLeast"/>
              <w:ind w:firstLine="28"/>
              <w:jc w:val="center"/>
              <w:rPr>
                <w:rFonts w:hint="eastAsia" w:ascii="方正仿宋_GBK" w:hAnsi="方正仿宋_GBK" w:eastAsia="方正仿宋_GBK" w:cs="方正仿宋_GBK"/>
                <w:color w:val="000000"/>
                <w:sz w:val="21"/>
                <w:szCs w:val="21"/>
              </w:rPr>
            </w:pPr>
          </w:p>
        </w:tc>
        <w:tc>
          <w:tcPr>
            <w:tcW w:w="1260" w:type="dxa"/>
            <w:vMerge w:val="continue"/>
            <w:vAlign w:val="center"/>
          </w:tcPr>
          <w:p>
            <w:pPr>
              <w:jc w:val="center"/>
              <w:rPr>
                <w:rFonts w:hint="eastAsia" w:ascii="方正仿宋_GBK" w:hAnsi="方正仿宋_GBK" w:eastAsia="方正仿宋_GBK" w:cs="方正仿宋_GBK"/>
                <w:color w:val="000000"/>
                <w:sz w:val="21"/>
                <w:szCs w:val="21"/>
              </w:rPr>
            </w:pPr>
          </w:p>
        </w:tc>
        <w:tc>
          <w:tcPr>
            <w:tcW w:w="710" w:type="dxa"/>
            <w:vAlign w:val="center"/>
          </w:tcPr>
          <w:p>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10</w:t>
            </w:r>
            <w:r>
              <w:rPr>
                <w:rFonts w:hint="eastAsia" w:ascii="方正仿宋_GBK" w:hAnsi="方正仿宋_GBK" w:eastAsia="方正仿宋_GBK" w:cs="方正仿宋_GBK"/>
                <w:color w:val="000000"/>
                <w:sz w:val="21"/>
                <w:szCs w:val="21"/>
                <w:lang w:val="en-US" w:eastAsia="zh-CN"/>
              </w:rPr>
              <w:t>分</w:t>
            </w:r>
          </w:p>
        </w:tc>
        <w:tc>
          <w:tcPr>
            <w:tcW w:w="4185" w:type="dxa"/>
            <w:vAlign w:val="center"/>
          </w:tcPr>
          <w:p>
            <w:pPr>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2.用户满意度评价（总分10分）</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提供从20</w:t>
            </w:r>
            <w:r>
              <w:rPr>
                <w:rFonts w:hint="eastAsia" w:ascii="方正仿宋_GBK" w:hAnsi="方正仿宋_GBK" w:eastAsia="方正仿宋_GBK" w:cs="方正仿宋_GBK"/>
                <w:color w:val="000000"/>
                <w:sz w:val="21"/>
                <w:szCs w:val="21"/>
                <w:lang w:val="en-US" w:eastAsia="zh-CN"/>
              </w:rPr>
              <w:t>20</w:t>
            </w:r>
            <w:r>
              <w:rPr>
                <w:rFonts w:hint="eastAsia" w:ascii="方正仿宋_GBK" w:hAnsi="方正仿宋_GBK" w:eastAsia="方正仿宋_GBK" w:cs="方正仿宋_GBK"/>
                <w:color w:val="000000"/>
                <w:sz w:val="21"/>
                <w:szCs w:val="21"/>
              </w:rPr>
              <w:t>年至今</w:t>
            </w:r>
            <w:r>
              <w:rPr>
                <w:rFonts w:hint="eastAsia" w:ascii="方正仿宋_GBK" w:hAnsi="方正仿宋_GBK" w:eastAsia="方正仿宋_GBK" w:cs="方正仿宋_GBK"/>
                <w:color w:val="000000"/>
                <w:sz w:val="21"/>
                <w:szCs w:val="21"/>
                <w:lang w:val="en-US" w:eastAsia="zh-CN"/>
              </w:rPr>
              <w:t>为用户提供装订服务的用户《用户满意度调查表》</w:t>
            </w:r>
            <w:r>
              <w:rPr>
                <w:rFonts w:hint="eastAsia" w:ascii="方正仿宋_GBK" w:hAnsi="方正仿宋_GBK" w:eastAsia="方正仿宋_GBK" w:cs="方正仿宋_GBK"/>
                <w:color w:val="000000"/>
                <w:sz w:val="21"/>
                <w:szCs w:val="21"/>
              </w:rPr>
              <w:t>满意度调查，对服务评价情况区分等级：</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每提供一个评价结果为全部满意得</w:t>
            </w:r>
            <w:r>
              <w:rPr>
                <w:rFonts w:hint="eastAsia" w:ascii="方正仿宋_GBK" w:hAnsi="方正仿宋_GBK" w:eastAsia="方正仿宋_GBK" w:cs="方正仿宋_GBK"/>
                <w:color w:val="000000"/>
                <w:sz w:val="21"/>
                <w:szCs w:val="21"/>
                <w:lang w:val="en-US" w:eastAsia="zh-CN"/>
              </w:rPr>
              <w:t>5</w:t>
            </w:r>
            <w:r>
              <w:rPr>
                <w:rFonts w:hint="eastAsia" w:ascii="方正仿宋_GBK" w:hAnsi="方正仿宋_GBK" w:eastAsia="方正仿宋_GBK" w:cs="方正仿宋_GBK"/>
                <w:color w:val="000000"/>
                <w:sz w:val="21"/>
                <w:szCs w:val="21"/>
              </w:rPr>
              <w:t>分，其他不得分。本项最高得</w:t>
            </w:r>
            <w:r>
              <w:rPr>
                <w:rFonts w:hint="eastAsia" w:ascii="方正仿宋_GBK" w:hAnsi="方正仿宋_GBK" w:eastAsia="方正仿宋_GBK" w:cs="方正仿宋_GBK"/>
                <w:color w:val="000000"/>
                <w:sz w:val="21"/>
                <w:szCs w:val="21"/>
                <w:lang w:val="en-US" w:eastAsia="zh-CN"/>
              </w:rPr>
              <w:t>10</w:t>
            </w:r>
            <w:r>
              <w:rPr>
                <w:rFonts w:hint="eastAsia" w:ascii="方正仿宋_GBK" w:hAnsi="方正仿宋_GBK" w:eastAsia="方正仿宋_GBK" w:cs="方正仿宋_GBK"/>
                <w:color w:val="000000"/>
                <w:sz w:val="21"/>
                <w:szCs w:val="21"/>
              </w:rPr>
              <w:t>分。</w:t>
            </w:r>
          </w:p>
        </w:tc>
        <w:tc>
          <w:tcPr>
            <w:tcW w:w="2627" w:type="dxa"/>
            <w:vAlign w:val="center"/>
          </w:tcPr>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提供盖有被调查单位公章的</w:t>
            </w:r>
            <w:r>
              <w:rPr>
                <w:rFonts w:hint="eastAsia" w:ascii="方正仿宋_GBK" w:hAnsi="方正仿宋_GBK" w:eastAsia="方正仿宋_GBK" w:cs="方正仿宋_GBK"/>
                <w:color w:val="000000"/>
                <w:sz w:val="21"/>
                <w:szCs w:val="21"/>
                <w:lang w:val="en-US" w:eastAsia="zh-CN"/>
              </w:rPr>
              <w:t>用户</w:t>
            </w:r>
            <w:r>
              <w:rPr>
                <w:rFonts w:hint="eastAsia" w:ascii="方正仿宋_GBK" w:hAnsi="方正仿宋_GBK" w:eastAsia="方正仿宋_GBK" w:cs="方正仿宋_GBK"/>
                <w:color w:val="000000"/>
                <w:sz w:val="21"/>
                <w:szCs w:val="21"/>
              </w:rPr>
              <w:t>满意度调查表（详见附件一）复印件。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4" w:type="dxa"/>
            <w:vAlign w:val="center"/>
          </w:tcPr>
          <w:p>
            <w:pPr>
              <w:spacing w:line="240" w:lineRule="atLeast"/>
              <w:ind w:firstLine="28"/>
              <w:jc w:val="center"/>
              <w:rPr>
                <w:rFonts w:hint="eastAsia" w:ascii="方正仿宋_GBK" w:hAnsi="方正仿宋_GBK" w:eastAsia="方正仿宋_GBK" w:cs="方正仿宋_GBK"/>
                <w:color w:val="000000"/>
                <w:sz w:val="21"/>
                <w:szCs w:val="21"/>
                <w:highlight w:val="yellow"/>
              </w:rPr>
            </w:pPr>
            <w:r>
              <w:rPr>
                <w:rFonts w:hint="eastAsia" w:ascii="方正仿宋_GBK" w:hAnsi="方正仿宋_GBK" w:eastAsia="方正仿宋_GBK" w:cs="方正仿宋_GBK"/>
                <w:color w:val="000000"/>
                <w:sz w:val="21"/>
                <w:szCs w:val="21"/>
              </w:rPr>
              <w:t>4</w:t>
            </w:r>
          </w:p>
        </w:tc>
        <w:tc>
          <w:tcPr>
            <w:tcW w:w="1260" w:type="dxa"/>
            <w:vAlign w:val="center"/>
          </w:tcPr>
          <w:p>
            <w:pPr>
              <w:snapToGrid w:val="0"/>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政策性加分</w:t>
            </w:r>
          </w:p>
          <w:p>
            <w:pPr>
              <w:spacing w:line="240" w:lineRule="atLeast"/>
              <w:jc w:val="center"/>
              <w:rPr>
                <w:rFonts w:hint="eastAsia" w:ascii="方正仿宋_GBK" w:hAnsi="方正仿宋_GBK" w:eastAsia="方正仿宋_GBK" w:cs="方正仿宋_GBK"/>
                <w:color w:val="000000"/>
                <w:sz w:val="21"/>
                <w:szCs w:val="21"/>
                <w:highlight w:val="yellow"/>
              </w:rPr>
            </w:pPr>
            <w:r>
              <w:rPr>
                <w:rFonts w:hint="eastAsia" w:ascii="方正仿宋_GBK" w:hAnsi="方正仿宋_GBK" w:eastAsia="方正仿宋_GBK" w:cs="方正仿宋_GBK"/>
                <w:sz w:val="21"/>
                <w:szCs w:val="21"/>
              </w:rPr>
              <w:t>（5%）</w:t>
            </w:r>
          </w:p>
        </w:tc>
        <w:tc>
          <w:tcPr>
            <w:tcW w:w="4895" w:type="dxa"/>
            <w:gridSpan w:val="2"/>
          </w:tcPr>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1.投标产品列入最新一期节能产品政府采购清单未标注“★”的有一款得0.5分，最多得2分（清单中以“★”标注为政府强制采购的节能产品）；</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2.投标产品列入最新一期环境标志产品政府采购清单的，有一款得0.5分，最多加2分；</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3.所投分包的所有投标产品的原产地在西部地区的，得1分。</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说明：</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c>
          <w:tcPr>
            <w:tcW w:w="2627" w:type="dxa"/>
            <w:vAlign w:val="center"/>
          </w:tcPr>
          <w:p>
            <w:pPr>
              <w:rPr>
                <w:rFonts w:hint="eastAsia" w:ascii="方正仿宋_GBK" w:hAnsi="方正仿宋_GBK" w:eastAsia="方正仿宋_GBK" w:cs="方正仿宋_GBK"/>
                <w:color w:val="000000"/>
                <w:sz w:val="21"/>
                <w:szCs w:val="21"/>
              </w:rPr>
            </w:pPr>
          </w:p>
        </w:tc>
      </w:tr>
    </w:tbl>
    <w:p>
      <w:pPr>
        <w:snapToGrid w:val="0"/>
        <w:spacing w:line="360" w:lineRule="auto"/>
        <w:ind w:firstLine="465"/>
        <w:rPr>
          <w:rFonts w:hint="eastAsia" w:ascii="方正仿宋_GBK" w:hAnsi="宋体" w:eastAsia="方正仿宋_GBK"/>
          <w:sz w:val="24"/>
          <w:szCs w:val="24"/>
        </w:rPr>
      </w:pPr>
      <w:bookmarkStart w:id="39" w:name="_Toc29917"/>
      <w:r>
        <w:rPr>
          <w:rFonts w:hint="eastAsia" w:ascii="方正仿宋_GBK" w:hAnsi="宋体" w:eastAsia="方正仿宋_GBK"/>
          <w:sz w:val="24"/>
          <w:szCs w:val="24"/>
        </w:rPr>
        <w:t>注：关于小微企业报价扣除比例说明</w:t>
      </w:r>
    </w:p>
    <w:p>
      <w:pPr>
        <w:snapToGrid w:val="0"/>
        <w:spacing w:line="360" w:lineRule="auto"/>
        <w:ind w:firstLine="465"/>
        <w:rPr>
          <w:rFonts w:hint="eastAsia" w:ascii="方正仿宋_GBK" w:hAnsi="宋体" w:eastAsia="方正仿宋_GBK"/>
          <w:sz w:val="24"/>
          <w:szCs w:val="24"/>
        </w:rPr>
      </w:pPr>
      <w:r>
        <w:rPr>
          <w:rFonts w:hint="eastAsia" w:ascii="方正仿宋_GBK" w:hAnsi="宋体" w:eastAsia="方正仿宋_GBK"/>
          <w:sz w:val="24"/>
          <w:szCs w:val="24"/>
        </w:rPr>
        <w:t>1.供应</w:t>
      </w:r>
      <w:r>
        <w:rPr>
          <w:rFonts w:hint="eastAsia" w:ascii="方正仿宋_GBK" w:hAnsi="仿宋" w:eastAsia="方正仿宋_GBK" w:cs="Times New Roman"/>
          <w:sz w:val="24"/>
          <w:szCs w:val="24"/>
        </w:rPr>
        <w:t>商为非联合体参与磋商的，对小微型企业给予10%（服务10%-20%，工程3%-5%由采购人在幅度范围内确定）的扣</w:t>
      </w:r>
      <w:r>
        <w:rPr>
          <w:rFonts w:hint="eastAsia" w:ascii="方正仿宋_GBK" w:hAnsi="仿宋" w:eastAsia="方正仿宋_GBK"/>
          <w:sz w:val="24"/>
          <w:szCs w:val="24"/>
        </w:rPr>
        <w:t>除，以扣除后的报价参与评审。</w:t>
      </w:r>
    </w:p>
    <w:p>
      <w:pPr>
        <w:snapToGrid w:val="0"/>
        <w:spacing w:line="360" w:lineRule="auto"/>
        <w:ind w:firstLine="465"/>
        <w:rPr>
          <w:rFonts w:hint="eastAsia" w:ascii="方正仿宋_GBK" w:hAnsi="方正仿宋_GBK" w:eastAsia="方正仿宋_GBK" w:cs="方正仿宋_GBK"/>
          <w:sz w:val="24"/>
          <w:szCs w:val="24"/>
        </w:rPr>
      </w:pPr>
      <w:r>
        <w:rPr>
          <w:rFonts w:ascii="方正仿宋_GBK" w:hAnsi="仿宋" w:eastAsia="方正仿宋_GBK"/>
          <w:sz w:val="24"/>
          <w:szCs w:val="24"/>
        </w:rPr>
        <w:t>2</w:t>
      </w:r>
      <w:r>
        <w:rPr>
          <w:rFonts w:hint="eastAsia" w:ascii="方正仿宋_GBK" w:hAnsi="仿宋" w:eastAsia="方正仿宋_GBK"/>
          <w:sz w:val="24"/>
          <w:szCs w:val="24"/>
        </w:rPr>
        <w:t>.监狱企业、残疾人福利性单位视同小型、微型企业。</w:t>
      </w:r>
    </w:p>
    <w:p>
      <w:pPr>
        <w:pStyle w:val="5"/>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三、无效响应</w:t>
      </w:r>
      <w:bookmarkEnd w:id="39"/>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发生以下条款情况之一者，视为无效响应，其响应文件将被拒绝：</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不符合规定的基本资格条件或特定资格条件的；</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的法定代表人或其授权代表未参加磋商</w:t>
      </w:r>
      <w:r>
        <w:rPr>
          <w:rFonts w:hint="eastAsia" w:ascii="方正仿宋_GBK" w:hAnsi="方正仿宋_GBK" w:eastAsia="方正仿宋_GBK" w:cs="方正仿宋_GBK"/>
          <w:b/>
          <w:bCs/>
          <w:sz w:val="24"/>
          <w:szCs w:val="24"/>
        </w:rPr>
        <w:t>；</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未按照竞争性磋商文件的要求缴纳磋商保证金；</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所提交的响应文件不按第七篇“响应文件编制要求”规定签字、盖章；</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的最后报价超过采购预算的；</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（六）法定代表人为同一个人的两个及两个以上法人，母公司、全资子公司及其控股公司，在同一分包采购中同时参与磋商；</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（七）单位负责人为同一人或者存在直接控股、管理关系的不同</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，参加同一合同项下的政府采购活动的；</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（八）为采购项目提供整体设计、规范编制或者项目管理、监理、检测等服务的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，再参加该采购项目的其他采购活动；</w:t>
      </w:r>
    </w:p>
    <w:p>
      <w:pPr>
        <w:pStyle w:val="2"/>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（九）不满足招标文件第二篇“</w:t>
      </w:r>
      <w:r>
        <w:rPr>
          <w:rFonts w:hint="eastAsia" w:ascii="方正仿宋_GBK" w:hAnsi="方正仿宋_GBK" w:eastAsia="方正仿宋_GBK" w:cs="方正仿宋_GBK"/>
          <w:sz w:val="24"/>
          <w:szCs w:val="24"/>
          <w:lang w:eastAsia="zh-CN"/>
        </w:rPr>
        <w:t>项目服务需求</w:t>
      </w:r>
      <w:r>
        <w:rPr>
          <w:rFonts w:hint="eastAsia" w:ascii="方正仿宋_GBK" w:hAnsi="方正仿宋_GBK" w:eastAsia="方正仿宋_GBK" w:cs="方正仿宋_GBK"/>
          <w:sz w:val="24"/>
          <w:szCs w:val="24"/>
        </w:rPr>
        <w:t>”的；</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的服务期、质量保证期及磋商有效期不满足竞争性磋商文件要求的；</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响应文件内容有与国家现行法律法规相违背的内容，或附有采购人无法接受的条件。</w:t>
      </w:r>
    </w:p>
    <w:p>
      <w:pPr>
        <w:pStyle w:val="5"/>
        <w:spacing w:line="360" w:lineRule="auto"/>
        <w:ind w:firstLine="480" w:firstLineChars="200"/>
        <w:rPr>
          <w:rFonts w:hint="eastAsia" w:ascii="方正仿宋_GBK" w:hAnsi="方正仿宋_GBK" w:eastAsia="方正仿宋_GBK" w:cs="方正仿宋_GBK"/>
          <w:sz w:val="24"/>
          <w:szCs w:val="24"/>
        </w:rPr>
      </w:pPr>
      <w:bookmarkStart w:id="40" w:name="_Toc20287"/>
      <w:r>
        <w:rPr>
          <w:rFonts w:hint="eastAsia" w:ascii="方正仿宋_GBK" w:hAnsi="方正仿宋_GBK" w:eastAsia="方正仿宋_GBK" w:cs="方正仿宋_GBK"/>
          <w:sz w:val="24"/>
          <w:szCs w:val="24"/>
        </w:rPr>
        <w:t>四、</w:t>
      </w:r>
      <w:bookmarkEnd w:id="37"/>
      <w:bookmarkEnd w:id="38"/>
      <w:r>
        <w:rPr>
          <w:rFonts w:hint="eastAsia" w:ascii="方正仿宋_GBK" w:hAnsi="方正仿宋_GBK" w:eastAsia="方正仿宋_GBK" w:cs="方正仿宋_GBK"/>
          <w:sz w:val="24"/>
          <w:szCs w:val="24"/>
        </w:rPr>
        <w:t>采购终止</w:t>
      </w:r>
      <w:bookmarkEnd w:id="40"/>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出现下列情形之一的，采购人应当终止竞争性磋商采购活动，发布项目终止公告并说明原因，重新开展采购活动：</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（一）因情况变化，不再符合规定的竞争性磋商采购方式适用情形的；</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pPr>
        <w:snapToGrid w:val="0"/>
        <w:spacing w:line="360" w:lineRule="auto"/>
        <w:ind w:firstLine="46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或者报价未超过采购预算的</w:t>
      </w:r>
      <w:r>
        <w:rPr>
          <w:rFonts w:hint="eastAsia" w:ascii="方正仿宋_GBK" w:hAnsi="方正仿宋_GBK" w:eastAsia="方正仿宋_GBK" w:cs="方正仿宋_GBK"/>
          <w:sz w:val="24"/>
          <w:szCs w:val="24"/>
          <w:lang w:eastAsia="zh-CN"/>
        </w:rPr>
        <w:t>投标人</w:t>
      </w:r>
      <w:r>
        <w:rPr>
          <w:rFonts w:hint="eastAsia" w:ascii="方正仿宋_GBK" w:hAnsi="方正仿宋_GBK" w:eastAsia="方正仿宋_GBK" w:cs="方正仿宋_GBK"/>
          <w:sz w:val="24"/>
          <w:szCs w:val="24"/>
        </w:rPr>
        <w:t>不足3家的，但《政府采购竞争性磋商采购方式管理暂行办法》第二十一条第三款规定的情形,以及财政部财库[2015]124号文件规定的情形除外。</w:t>
      </w:r>
    </w:p>
    <w:p>
      <w:pPr>
        <w:snapToGrid w:val="0"/>
        <w:spacing w:line="360" w:lineRule="auto"/>
        <w:ind w:firstLine="465"/>
        <w:rPr>
          <w:rFonts w:hint="eastAsia" w:ascii="方正仿宋_GBK" w:hAnsi="方正仿宋_GBK" w:eastAsia="方正仿宋_GBK" w:cs="方正仿宋_GBK"/>
          <w:sz w:val="24"/>
          <w:szCs w:val="24"/>
        </w:rPr>
      </w:pPr>
    </w:p>
    <w:p>
      <w:pPr>
        <w:spacing w:line="360" w:lineRule="auto"/>
        <w:ind w:firstLine="480" w:firstLineChars="200"/>
        <w:rPr>
          <w:rFonts w:hint="eastAsia" w:ascii="方正仿宋_GBK" w:hAnsi="方正仿宋_GBK" w:eastAsia="方正仿宋_GBK" w:cs="方正仿宋_GBK"/>
          <w:sz w:val="24"/>
          <w:szCs w:val="24"/>
        </w:rPr>
        <w:sectPr>
          <w:pgSz w:w="11907" w:h="16840"/>
          <w:pgMar w:top="1134" w:right="1191" w:bottom="1134" w:left="1304" w:header="964" w:footer="992" w:gutter="0"/>
          <w:pgNumType w:fmt="numberInDash"/>
          <w:cols w:space="720" w:num="1"/>
          <w:docGrid w:linePitch="312" w:charSpace="0"/>
        </w:sectPr>
      </w:pPr>
    </w:p>
    <w:p>
      <w:pPr>
        <w:pStyle w:val="4"/>
        <w:jc w:val="center"/>
        <w:rPr>
          <w:rFonts w:hint="eastAsia" w:ascii="方正小标宋_GBK" w:hAnsi="方正小标宋_GBK" w:eastAsia="方正小标宋_GBK" w:cs="方正小标宋_GBK"/>
          <w:b w:val="0"/>
          <w:bCs w:val="0"/>
          <w:sz w:val="36"/>
          <w:szCs w:val="36"/>
        </w:rPr>
      </w:pPr>
      <w:bookmarkStart w:id="41" w:name="_Toc27284"/>
      <w:bookmarkStart w:id="42" w:name="_Toc102227313"/>
      <w:r>
        <w:rPr>
          <w:rFonts w:hint="eastAsia" w:ascii="方正小标宋_GBK" w:hAnsi="方正小标宋_GBK" w:eastAsia="方正小标宋_GBK" w:cs="方正小标宋_GBK"/>
          <w:b w:val="0"/>
          <w:bCs w:val="0"/>
          <w:sz w:val="36"/>
          <w:szCs w:val="36"/>
        </w:rPr>
        <w:t xml:space="preserve">第五篇  </w:t>
      </w:r>
      <w:r>
        <w:rPr>
          <w:rFonts w:hint="eastAsia" w:ascii="方正小标宋_GBK" w:hAnsi="方正小标宋_GBK" w:eastAsia="方正小标宋_GBK" w:cs="方正小标宋_GBK"/>
          <w:b w:val="0"/>
          <w:bCs w:val="0"/>
          <w:sz w:val="36"/>
          <w:szCs w:val="36"/>
          <w:lang w:eastAsia="zh-CN"/>
        </w:rPr>
        <w:t>投标人</w:t>
      </w:r>
      <w:r>
        <w:rPr>
          <w:rFonts w:hint="eastAsia" w:ascii="方正小标宋_GBK" w:hAnsi="方正小标宋_GBK" w:eastAsia="方正小标宋_GBK" w:cs="方正小标宋_GBK"/>
          <w:b w:val="0"/>
          <w:bCs w:val="0"/>
          <w:sz w:val="36"/>
          <w:szCs w:val="36"/>
        </w:rPr>
        <w:t>须知</w:t>
      </w:r>
      <w:bookmarkEnd w:id="41"/>
      <w:bookmarkEnd w:id="42"/>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43" w:name="_Toc76462338"/>
      <w:bookmarkStart w:id="44" w:name="_Toc14357"/>
      <w:bookmarkStart w:id="45" w:name="_Toc16743"/>
      <w:bookmarkStart w:id="46" w:name="_Toc342913389"/>
      <w:bookmarkStart w:id="47" w:name="_Toc11641055"/>
      <w:bookmarkStart w:id="48" w:name="_Toc12789059"/>
      <w:r>
        <w:rPr>
          <w:rFonts w:hint="eastAsia" w:ascii="方正仿宋_GBK" w:hAnsi="宋体" w:eastAsia="方正仿宋_GBK"/>
          <w:sz w:val="24"/>
        </w:rPr>
        <w:t>一、磋商费用</w:t>
      </w:r>
      <w:bookmarkEnd w:id="43"/>
      <w:bookmarkEnd w:id="44"/>
      <w:bookmarkEnd w:id="45"/>
      <w:bookmarkEnd w:id="46"/>
    </w:p>
    <w:p>
      <w:pPr>
        <w:pStyle w:val="236"/>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eastAsia="方正仿宋_GBK"/>
          <w:sz w:val="24"/>
          <w:szCs w:val="24"/>
        </w:rPr>
        <w:t>磋商</w:t>
      </w:r>
      <w:r>
        <w:rPr>
          <w:rFonts w:hint="eastAsia" w:ascii="方正仿宋_GBK" w:hAnsi="宋体" w:eastAsia="方正仿宋_GBK"/>
          <w:sz w:val="24"/>
          <w:szCs w:val="24"/>
        </w:rPr>
        <w:t>的</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应承担其编制响应文件与递交响应文件所涉及的一切费用，不论</w:t>
      </w:r>
      <w:r>
        <w:rPr>
          <w:rFonts w:hint="eastAsia" w:ascii="方正仿宋_GBK" w:eastAsia="方正仿宋_GBK"/>
          <w:sz w:val="24"/>
          <w:szCs w:val="24"/>
        </w:rPr>
        <w:t>磋商</w:t>
      </w:r>
      <w:r>
        <w:rPr>
          <w:rFonts w:hint="eastAsia" w:ascii="方正仿宋_GBK" w:hAnsi="宋体" w:eastAsia="方正仿宋_GBK"/>
          <w:sz w:val="24"/>
          <w:szCs w:val="24"/>
        </w:rPr>
        <w:t>结果如何，采购人和采购代理机构在任何情况下无义务也无责任承担这些费用。</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49" w:name="_Toc21574"/>
      <w:bookmarkStart w:id="50" w:name="_Toc7556"/>
      <w:bookmarkStart w:id="51" w:name="_Toc76462339"/>
      <w:bookmarkStart w:id="52" w:name="_Toc342913391"/>
      <w:r>
        <w:rPr>
          <w:rFonts w:hint="eastAsia" w:ascii="方正仿宋_GBK" w:hAnsi="宋体" w:eastAsia="方正仿宋_GBK"/>
          <w:sz w:val="24"/>
        </w:rPr>
        <w:t>二、竞争性磋商文件</w:t>
      </w:r>
      <w:bookmarkEnd w:id="49"/>
      <w:bookmarkEnd w:id="50"/>
      <w:bookmarkEnd w:id="51"/>
      <w:bookmarkEnd w:id="52"/>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（一）竞争性磋商文件由采购邀请书、项目服务需求、</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须知、项目商务需求、磋商程序及方法、评审标准、无效响应和采购终止、</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须知</w:t>
      </w:r>
      <w:r>
        <w:rPr>
          <w:rFonts w:hint="eastAsia" w:ascii="方正仿宋_GBK" w:hAnsi="宋体" w:eastAsia="方正仿宋_GBK"/>
          <w:b/>
          <w:sz w:val="24"/>
          <w:szCs w:val="24"/>
        </w:rPr>
        <w:t>、</w:t>
      </w:r>
      <w:r>
        <w:rPr>
          <w:rFonts w:hint="eastAsia" w:ascii="方正仿宋_GBK" w:hAnsi="宋体" w:eastAsia="方正仿宋_GBK"/>
          <w:sz w:val="24"/>
          <w:szCs w:val="24"/>
        </w:rPr>
        <w:t>政府采购合同</w:t>
      </w:r>
      <w:r>
        <w:rPr>
          <w:rFonts w:hint="eastAsia" w:ascii="方正仿宋_GBK" w:hAnsi="宋体" w:eastAsia="方正仿宋_GBK"/>
          <w:b/>
          <w:sz w:val="24"/>
          <w:szCs w:val="24"/>
        </w:rPr>
        <w:t>、</w:t>
      </w:r>
      <w:r>
        <w:rPr>
          <w:rFonts w:hint="eastAsia" w:ascii="方正仿宋_GBK" w:hAnsi="宋体" w:eastAsia="方正仿宋_GBK"/>
          <w:sz w:val="24"/>
          <w:szCs w:val="24"/>
        </w:rPr>
        <w:t>响应文件编制要求七部分组成。</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（二）采购人（或采购代理机构）所作的一切有效的书面通知、修改及补充，都是竞争性磋商文件不可分割的部分。</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（三）竞争性磋商文件的解释</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如对竞争性磋商文件有疑问，必须以书面形式在提交响应文件截止时间3个工作日前向采购人（或采购代理机构）要求澄清，采购人（或采购代理机构）可视具体情况做出处理或答复。如</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未提出疑问，视为完全理解并同意本竞争性磋商文件。一经进入磋商程序，即视为</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已详细阅读全部文件资料，完全理解竞争性磋商文件所有条款内容并同意放弃对这方面有不明白及误解的权利。</w:t>
      </w:r>
      <w:bookmarkStart w:id="53" w:name="_Toc318159780"/>
      <w:bookmarkStart w:id="54" w:name="_Toc318159160"/>
      <w:bookmarkStart w:id="55" w:name="_Toc318166429"/>
      <w:bookmarkStart w:id="56" w:name="_Toc318159349"/>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（四）本竞争性磋商文件中，磋商小组根据与</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进行磋商可能实质性变动的内容为竞争性磋商文件第二、三、六篇全部内容。</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（五）评审的依据为竞争性磋商文件和响应文件（含有效的书面承诺）。磋商小组判断响应文件对竞争性磋商文件的响应，仅基于响应文件本身而不靠外部证据。</w:t>
      </w:r>
    </w:p>
    <w:bookmarkEnd w:id="53"/>
    <w:bookmarkEnd w:id="54"/>
    <w:bookmarkEnd w:id="55"/>
    <w:bookmarkEnd w:id="56"/>
    <w:p>
      <w:pPr>
        <w:pStyle w:val="5"/>
        <w:adjustRightInd w:val="0"/>
        <w:snapToGrid w:val="0"/>
        <w:spacing w:before="0" w:after="0" w:line="360" w:lineRule="auto"/>
        <w:ind w:firstLine="480" w:firstLineChars="200"/>
        <w:rPr>
          <w:rFonts w:hint="eastAsia" w:ascii="方正仿宋_GBK" w:hAnsi="宋体" w:eastAsia="方正仿宋_GBK"/>
          <w:sz w:val="24"/>
        </w:rPr>
      </w:pPr>
      <w:bookmarkStart w:id="57" w:name="_Toc102227318"/>
      <w:bookmarkStart w:id="58" w:name="_Toc2057"/>
      <w:bookmarkStart w:id="59" w:name="_Toc342913392"/>
      <w:bookmarkStart w:id="60" w:name="_Toc3601"/>
      <w:bookmarkStart w:id="61" w:name="_Toc179714297"/>
      <w:bookmarkStart w:id="62" w:name="_Toc76462340"/>
      <w:r>
        <w:rPr>
          <w:rFonts w:hint="eastAsia" w:ascii="方正仿宋_GBK" w:hAnsi="宋体" w:eastAsia="方正仿宋_GBK"/>
          <w:sz w:val="24"/>
        </w:rPr>
        <w:t>三、磋商要求</w:t>
      </w:r>
      <w:bookmarkEnd w:id="57"/>
      <w:bookmarkEnd w:id="58"/>
      <w:bookmarkEnd w:id="59"/>
      <w:bookmarkEnd w:id="60"/>
      <w:bookmarkEnd w:id="61"/>
      <w:bookmarkEnd w:id="62"/>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（一）响应文件</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应当按照竞争性磋商文件的要求编制响应文件，并对竞争性磋商文件提出的要求和条件作出实质性响应，响应文件原则上采用软面订本，同时应编制完整的页码、目录</w:t>
      </w:r>
      <w:r>
        <w:rPr>
          <w:rFonts w:hint="eastAsia" w:ascii="方正仿宋_GBK" w:hAnsi="宋体" w:eastAsia="方正仿宋_GBK"/>
          <w:sz w:val="24"/>
          <w:szCs w:val="24"/>
          <w:lang w:eastAsia="zh-CN"/>
        </w:rPr>
        <w:t>，</w:t>
      </w:r>
      <w:r>
        <w:rPr>
          <w:rFonts w:hint="eastAsia" w:ascii="方正仿宋_GBK" w:hAnsi="宋体" w:eastAsia="方正仿宋_GBK"/>
          <w:sz w:val="24"/>
          <w:szCs w:val="24"/>
        </w:rPr>
        <w:t>。</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2.响应文件组成</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所作的一切有效补充、修改和承诺等文件组成，</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应按照“第七篇响应文件编制要求”规定的目录顺序组织编写和装订，也可在基本格式基础上对表格进行扩展，未规定格式的由</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自定格式。</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（二）联合体</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1.两个以上</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可以组成一个联合体，以一个</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的身份共同参与磋商。</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2.以联合体形式参加磋商的，联合体各方均应满足</w:t>
      </w:r>
      <w:r>
        <w:rPr>
          <w:rFonts w:hint="eastAsia" w:ascii="方正仿宋_GBK" w:eastAsia="方正仿宋_GBK"/>
          <w:sz w:val="24"/>
          <w:szCs w:val="24"/>
          <w:lang w:eastAsia="zh-CN"/>
        </w:rPr>
        <w:t>投标人</w:t>
      </w:r>
      <w:r>
        <w:rPr>
          <w:rFonts w:hint="eastAsia" w:ascii="方正仿宋_GBK" w:eastAsia="方正仿宋_GBK"/>
          <w:sz w:val="24"/>
          <w:szCs w:val="24"/>
        </w:rPr>
        <w:t>资格条件</w:t>
      </w:r>
      <w:r>
        <w:rPr>
          <w:rFonts w:hint="eastAsia" w:ascii="方正仿宋_GBK" w:hAnsi="宋体" w:eastAsia="方正仿宋_GBK"/>
          <w:sz w:val="24"/>
          <w:szCs w:val="24"/>
        </w:rPr>
        <w:t>（详见“第一篇”）</w:t>
      </w:r>
      <w:r>
        <w:rPr>
          <w:rFonts w:ascii="方正仿宋_GBK" w:hAnsi="宋体" w:eastAsia="方正仿宋_GBK"/>
          <w:sz w:val="24"/>
        </w:rPr>
        <w:t>联合体中有同类资质的</w:t>
      </w:r>
      <w:r>
        <w:rPr>
          <w:rFonts w:hint="eastAsia" w:ascii="方正仿宋_GBK" w:hAnsi="宋体" w:eastAsia="方正仿宋_GBK"/>
          <w:sz w:val="24"/>
          <w:lang w:eastAsia="zh-CN"/>
        </w:rPr>
        <w:t>投标人</w:t>
      </w:r>
      <w:r>
        <w:rPr>
          <w:rFonts w:ascii="方正仿宋_GBK" w:hAnsi="宋体" w:eastAsia="方正仿宋_GBK"/>
          <w:sz w:val="24"/>
        </w:rPr>
        <w:t>按照联合体分工承担相同工作的，应当按照资质等级较低的</w:t>
      </w:r>
      <w:r>
        <w:rPr>
          <w:rFonts w:hint="eastAsia" w:ascii="方正仿宋_GBK" w:hAnsi="宋体" w:eastAsia="方正仿宋_GBK"/>
          <w:sz w:val="24"/>
          <w:lang w:eastAsia="zh-CN"/>
        </w:rPr>
        <w:t>投标人</w:t>
      </w:r>
      <w:r>
        <w:rPr>
          <w:rFonts w:ascii="方正仿宋_GBK" w:hAnsi="宋体" w:eastAsia="方正仿宋_GBK"/>
          <w:sz w:val="24"/>
        </w:rPr>
        <w:t>确定资质等级。</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w:t>
      </w:r>
      <w:r>
        <w:rPr>
          <w:rFonts w:ascii="方正仿宋_GBK" w:hAnsi="宋体" w:eastAsia="方正仿宋_GBK"/>
          <w:sz w:val="24"/>
        </w:rPr>
        <w:t>以联合体形式参加政府采购活动的，联合体各方不得再单独参加或者与其他</w:t>
      </w:r>
      <w:r>
        <w:rPr>
          <w:rFonts w:hint="eastAsia" w:ascii="方正仿宋_GBK" w:hAnsi="宋体" w:eastAsia="方正仿宋_GBK"/>
          <w:sz w:val="24"/>
          <w:lang w:eastAsia="zh-CN"/>
        </w:rPr>
        <w:t>投标人</w:t>
      </w:r>
      <w:r>
        <w:rPr>
          <w:rFonts w:ascii="方正仿宋_GBK" w:hAnsi="宋体" w:eastAsia="方正仿宋_GBK"/>
          <w:sz w:val="24"/>
        </w:rPr>
        <w:t>另外组成联合体参加同一合同项下的政府采购活动。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5.联合体业绩计算，按照共同联合协议分工认定。</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w:t>
      </w:r>
      <w:r>
        <w:rPr>
          <w:rFonts w:ascii="方正仿宋_GBK" w:hAnsi="宋体" w:eastAsia="方正仿宋_GBK"/>
          <w:sz w:val="24"/>
          <w:szCs w:val="24"/>
        </w:rPr>
        <w:t>两个以上的自然人、法人或者其他组织组成一个联合体，以一个</w:t>
      </w:r>
      <w:r>
        <w:rPr>
          <w:rFonts w:hint="eastAsia" w:ascii="方正仿宋_GBK" w:hAnsi="宋体" w:eastAsia="方正仿宋_GBK"/>
          <w:sz w:val="24"/>
          <w:szCs w:val="24"/>
          <w:lang w:eastAsia="zh-CN"/>
        </w:rPr>
        <w:t>投标人</w:t>
      </w:r>
      <w:r>
        <w:rPr>
          <w:rFonts w:ascii="方正仿宋_GBK" w:hAnsi="宋体" w:eastAsia="方正仿宋_GBK"/>
          <w:sz w:val="24"/>
          <w:szCs w:val="24"/>
        </w:rPr>
        <w:t>的身份共同参加政府采购活动的，</w:t>
      </w:r>
      <w:r>
        <w:rPr>
          <w:rFonts w:hint="eastAsia" w:ascii="方正仿宋_GBK" w:hAnsi="宋体" w:eastAsia="方正仿宋_GBK"/>
          <w:sz w:val="24"/>
          <w:szCs w:val="24"/>
        </w:rPr>
        <w:t>将</w:t>
      </w:r>
      <w:r>
        <w:rPr>
          <w:rFonts w:ascii="方正仿宋_GBK" w:hAnsi="宋体" w:eastAsia="方正仿宋_GBK"/>
          <w:sz w:val="24"/>
          <w:szCs w:val="24"/>
        </w:rPr>
        <w:t>对所有联合体成员进行信用记录查询，联合体成员存在不良信用记录的，视同联合体存在不良信用记录</w:t>
      </w:r>
      <w:r>
        <w:rPr>
          <w:rFonts w:hint="eastAsia" w:ascii="方正仿宋_GBK" w:hAnsi="宋体" w:eastAsia="方正仿宋_GBK"/>
          <w:sz w:val="24"/>
          <w:szCs w:val="24"/>
        </w:rPr>
        <w:t>，将</w:t>
      </w:r>
      <w:r>
        <w:rPr>
          <w:rFonts w:ascii="方正仿宋_GBK" w:hAnsi="宋体" w:eastAsia="方正仿宋_GBK"/>
          <w:sz w:val="24"/>
          <w:szCs w:val="24"/>
        </w:rPr>
        <w:t>拒绝</w:t>
      </w:r>
      <w:r>
        <w:rPr>
          <w:rFonts w:hint="eastAsia" w:ascii="方正仿宋_GBK" w:hAnsi="宋体" w:eastAsia="方正仿宋_GBK"/>
          <w:sz w:val="24"/>
          <w:szCs w:val="24"/>
        </w:rPr>
        <w:t>该联合体</w:t>
      </w:r>
      <w:r>
        <w:rPr>
          <w:rFonts w:ascii="方正仿宋_GBK" w:hAnsi="宋体" w:eastAsia="方正仿宋_GBK"/>
          <w:sz w:val="24"/>
          <w:szCs w:val="24"/>
        </w:rPr>
        <w:t>参与政府采购活动。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（三）磋商有效期：响应文件及有关承诺文件有效期为提交响应文件截止时间起90天。</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（四）修正错误</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1.若</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所递交的响应文件或最后报价中的价格出现大写金额和小写金额不一致的错误，以大写金额修正为准。</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2.磋商小组按上述修正错误的原则及方法修正</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的报价，</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同意并签字确认后，修正后的报价对</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具有约束作用。如果</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不接受修正后的价格，将失去成为成交</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的资格。</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（五）提交响应文件的份数和签署</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w:t>
      </w:r>
      <w:r>
        <w:rPr>
          <w:rFonts w:hint="eastAsia" w:ascii="方正仿宋_GBK" w:hAnsi="宋体" w:eastAsia="方正仿宋_GBK"/>
          <w:sz w:val="24"/>
          <w:szCs w:val="24"/>
          <w:lang w:val="en-US" w:eastAsia="zh-CN"/>
        </w:rPr>
        <w:t>两</w:t>
      </w:r>
      <w:r>
        <w:rPr>
          <w:rFonts w:hint="eastAsia" w:ascii="方正仿宋_GBK" w:hAnsi="宋体" w:eastAsia="方正仿宋_GBK"/>
          <w:sz w:val="24"/>
          <w:szCs w:val="24"/>
        </w:rPr>
        <w:t>份</w:t>
      </w:r>
      <w:r>
        <w:rPr>
          <w:rFonts w:hint="eastAsia" w:ascii="方正仿宋_GBK" w:hAnsi="宋体" w:eastAsia="方正仿宋_GBK"/>
          <w:color w:val="000000" w:themeColor="text1"/>
          <w:sz w:val="24"/>
          <w:szCs w:val="24"/>
        </w:rPr>
        <w:t>，其中正本一份，副本</w:t>
      </w:r>
      <w:r>
        <w:rPr>
          <w:rFonts w:hint="eastAsia" w:ascii="方正仿宋_GBK" w:hAnsi="宋体" w:eastAsia="方正仿宋_GBK"/>
          <w:color w:val="000000" w:themeColor="text1"/>
          <w:sz w:val="24"/>
          <w:szCs w:val="24"/>
          <w:lang w:val="en-US" w:eastAsia="zh-CN"/>
        </w:rPr>
        <w:t>一</w:t>
      </w:r>
      <w:r>
        <w:rPr>
          <w:rFonts w:hint="eastAsia" w:ascii="方正仿宋_GBK" w:hAnsi="宋体" w:eastAsia="方正仿宋_GBK"/>
          <w:color w:val="000000" w:themeColor="text1"/>
          <w:sz w:val="24"/>
          <w:szCs w:val="24"/>
        </w:rPr>
        <w:t>份</w:t>
      </w:r>
      <w:r>
        <w:rPr>
          <w:rFonts w:hint="eastAsia" w:ascii="方正仿宋_GBK" w:hAnsi="宋体" w:eastAsia="方正仿宋_GBK"/>
          <w:color w:val="000000" w:themeColor="text1"/>
          <w:sz w:val="24"/>
          <w:szCs w:val="24"/>
          <w:lang w:eastAsia="zh-CN"/>
        </w:rPr>
        <w:t>。</w:t>
      </w:r>
      <w:r>
        <w:rPr>
          <w:rFonts w:hint="eastAsia" w:ascii="方正仿宋_GBK" w:hAnsi="宋体" w:eastAsia="方正仿宋_GBK"/>
          <w:color w:val="000000" w:themeColor="text1"/>
          <w:sz w:val="24"/>
          <w:szCs w:val="24"/>
        </w:rPr>
        <w:t>副本为正</w:t>
      </w:r>
      <w:r>
        <w:rPr>
          <w:rFonts w:hint="eastAsia" w:ascii="方正仿宋_GBK" w:hAnsi="宋体" w:eastAsia="方正仿宋_GBK"/>
          <w:sz w:val="24"/>
          <w:szCs w:val="24"/>
        </w:rPr>
        <w:t>本的复印件，应与正本一致，如出现不一致情况以正本为准。</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响应文件按竞争性磋商文件“第七篇响应文件编制要求”要求签署或盖章。</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（六）响应文件的递交</w:t>
      </w:r>
    </w:p>
    <w:p>
      <w:pPr>
        <w:pStyle w:val="32"/>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rPr>
        <w:t>响应文件的正本、副本均应密封送达磋商地点，应在封套上注明磋商项目名称、</w:t>
      </w:r>
      <w:r>
        <w:rPr>
          <w:rFonts w:hint="eastAsia" w:ascii="方正仿宋_GBK" w:hAnsi="宋体" w:eastAsia="方正仿宋_GBK"/>
          <w:sz w:val="24"/>
          <w:lang w:eastAsia="zh-CN"/>
        </w:rPr>
        <w:t>投标人</w:t>
      </w:r>
      <w:r>
        <w:rPr>
          <w:rFonts w:hint="eastAsia" w:ascii="方正仿宋_GBK" w:hAnsi="宋体" w:eastAsia="方正仿宋_GBK"/>
          <w:sz w:val="24"/>
        </w:rPr>
        <w:t>名称。若正本、副本分别进行密封的，还应在封套上注明“正本”、“副本”字样。</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参与人员</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各个</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应当派1-2名代表参与磋商，至少1人应为法定代表人（或其授权代表）或自然人（</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为自然人）。</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63" w:name="_Toc20586"/>
      <w:bookmarkStart w:id="64" w:name="_Toc76462341"/>
      <w:bookmarkStart w:id="65" w:name="_Toc25837"/>
      <w:r>
        <w:rPr>
          <w:rFonts w:hint="eastAsia" w:ascii="方正仿宋_GBK" w:hAnsi="宋体" w:eastAsia="方正仿宋_GBK"/>
          <w:sz w:val="24"/>
        </w:rPr>
        <w:t>四、</w:t>
      </w:r>
      <w:r>
        <w:rPr>
          <w:rFonts w:hint="eastAsia" w:ascii="方正仿宋_GBK" w:hAnsi="宋体" w:eastAsia="方正仿宋_GBK"/>
          <w:sz w:val="24"/>
          <w:lang w:val="en-US" w:eastAsia="zh-CN"/>
        </w:rPr>
        <w:t>中标人</w:t>
      </w:r>
      <w:r>
        <w:rPr>
          <w:rFonts w:hint="eastAsia" w:ascii="方正仿宋_GBK" w:hAnsi="宋体" w:eastAsia="方正仿宋_GBK"/>
          <w:sz w:val="24"/>
        </w:rPr>
        <w:t>的确认和变更</w:t>
      </w:r>
      <w:bookmarkEnd w:id="63"/>
      <w:bookmarkEnd w:id="64"/>
      <w:bookmarkEnd w:id="65"/>
    </w:p>
    <w:p>
      <w:pPr>
        <w:snapToGrid w:val="0"/>
        <w:spacing w:line="360" w:lineRule="auto"/>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的确认</w:t>
      </w:r>
    </w:p>
    <w:p>
      <w:pPr>
        <w:snapToGrid w:val="0"/>
        <w:spacing w:line="360"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t>采购人应当在评审结束后5个工作日内</w:t>
      </w:r>
      <w:r>
        <w:rPr>
          <w:rFonts w:hint="eastAsia" w:ascii="方正仿宋_GBK" w:hAnsi="宋体" w:eastAsia="方正仿宋_GBK"/>
          <w:sz w:val="24"/>
          <w:szCs w:val="24"/>
        </w:rPr>
        <w:t>，从评审报告提出的成交候选</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中，按照排序由高到低的原则确定</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，也可以书面授权磋商小组直接确定</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。采购人逾期未确定</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且不提出异议的，视为确定评审报告提出的排序第一的</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为</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w:t>
      </w:r>
    </w:p>
    <w:p>
      <w:pPr>
        <w:snapToGrid w:val="0"/>
        <w:spacing w:line="360" w:lineRule="auto"/>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的变更</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eastAsia="方正仿宋_GBK"/>
          <w:sz w:val="24"/>
          <w:lang w:val="en-US" w:eastAsia="zh-CN"/>
        </w:rPr>
        <w:t>中标供应商</w:t>
      </w:r>
      <w:r>
        <w:rPr>
          <w:rFonts w:hint="eastAsia" w:ascii="方正仿宋_GBK" w:eastAsia="方正仿宋_GBK"/>
          <w:sz w:val="24"/>
        </w:rPr>
        <w:t>拒绝与采购人签订合同的，采购人可以按照评标报告推荐的成交候选</w:t>
      </w:r>
      <w:r>
        <w:rPr>
          <w:rFonts w:hint="eastAsia" w:ascii="方正仿宋_GBK" w:eastAsia="方正仿宋_GBK"/>
          <w:sz w:val="24"/>
          <w:lang w:eastAsia="zh-CN"/>
        </w:rPr>
        <w:t>投标人</w:t>
      </w:r>
      <w:r>
        <w:rPr>
          <w:rFonts w:hint="eastAsia" w:ascii="方正仿宋_GBK" w:eastAsia="方正仿宋_GBK"/>
          <w:sz w:val="24"/>
        </w:rPr>
        <w:t>顺序，确定排名下一位的候选人为</w:t>
      </w:r>
      <w:r>
        <w:rPr>
          <w:rFonts w:hint="eastAsia" w:ascii="方正仿宋_GBK" w:eastAsia="方正仿宋_GBK"/>
          <w:sz w:val="24"/>
          <w:lang w:val="en-US" w:eastAsia="zh-CN"/>
        </w:rPr>
        <w:t>中标人</w:t>
      </w:r>
      <w:r>
        <w:rPr>
          <w:rFonts w:hint="eastAsia" w:ascii="方正仿宋_GBK" w:eastAsia="方正仿宋_GBK"/>
          <w:sz w:val="24"/>
        </w:rPr>
        <w:t>，也可以重新开展采购活动。</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66" w:name="_Toc342913395"/>
      <w:bookmarkStart w:id="67" w:name="_Toc102227321"/>
      <w:bookmarkStart w:id="68" w:name="_Toc76462342"/>
      <w:bookmarkStart w:id="69" w:name="_Toc5691"/>
      <w:bookmarkStart w:id="70" w:name="_Toc317"/>
      <w:r>
        <w:rPr>
          <w:rFonts w:hint="eastAsia" w:ascii="方正仿宋_GBK" w:hAnsi="宋体" w:eastAsia="方正仿宋_GBK"/>
          <w:sz w:val="24"/>
        </w:rPr>
        <w:t>五、成交通知</w:t>
      </w:r>
      <w:bookmarkEnd w:id="66"/>
      <w:bookmarkEnd w:id="67"/>
      <w:bookmarkEnd w:id="68"/>
      <w:bookmarkEnd w:id="69"/>
      <w:bookmarkEnd w:id="70"/>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中标人</w:t>
      </w:r>
      <w:r>
        <w:rPr>
          <w:rFonts w:hint="eastAsia" w:ascii="方正仿宋_GBK" w:hAnsi="宋体" w:eastAsia="方正仿宋_GBK"/>
          <w:sz w:val="24"/>
          <w:szCs w:val="24"/>
        </w:rPr>
        <w:t>确定后，</w:t>
      </w:r>
      <w:r>
        <w:rPr>
          <w:rFonts w:hint="eastAsia" w:ascii="方正仿宋_GBK" w:eastAsia="方正仿宋_GBK"/>
          <w:sz w:val="24"/>
        </w:rPr>
        <w:t>采购人</w:t>
      </w:r>
      <w:r>
        <w:rPr>
          <w:rFonts w:hint="eastAsia" w:ascii="方正仿宋_GBK" w:hAnsi="宋体" w:eastAsia="方正仿宋_GBK"/>
          <w:sz w:val="24"/>
          <w:szCs w:val="24"/>
        </w:rPr>
        <w:t>将在重庆图书馆官网（http://www.cqlib.cn）上发布成交结果公告。</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（二）结果公告发出同时，</w:t>
      </w:r>
      <w:r>
        <w:rPr>
          <w:rFonts w:hint="eastAsia" w:ascii="方正仿宋_GBK" w:eastAsia="方正仿宋_GBK"/>
          <w:sz w:val="24"/>
        </w:rPr>
        <w:t>采购人</w:t>
      </w:r>
      <w:r>
        <w:rPr>
          <w:rFonts w:hint="eastAsia" w:ascii="方正仿宋_GBK" w:hAnsi="宋体" w:eastAsia="方正仿宋_GBK"/>
          <w:sz w:val="24"/>
          <w:szCs w:val="24"/>
        </w:rPr>
        <w:t>将以书面形式发出《成交通知书》。《成交通知书》一经发出即发生法律效力。</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71" w:name="_Toc14928"/>
      <w:bookmarkStart w:id="72" w:name="_Toc18976"/>
      <w:bookmarkStart w:id="73" w:name="_Toc76462343"/>
      <w:r>
        <w:rPr>
          <w:rFonts w:hint="eastAsia" w:ascii="方正仿宋_GBK" w:hAnsi="宋体" w:eastAsia="方正仿宋_GBK"/>
          <w:sz w:val="24"/>
        </w:rPr>
        <w:t>六、关于质疑和投诉</w:t>
      </w:r>
      <w:bookmarkEnd w:id="71"/>
      <w:bookmarkEnd w:id="72"/>
      <w:bookmarkEnd w:id="73"/>
    </w:p>
    <w:p>
      <w:pPr>
        <w:spacing w:line="360" w:lineRule="auto"/>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（一）质疑</w:t>
      </w:r>
    </w:p>
    <w:p>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认为采购文件、采购过程和成交结果使自己的权益收到伤害的，可向采购人或采购代理机构以书面形式提出质疑。</w:t>
      </w:r>
    </w:p>
    <w:p>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提出质疑的应当是参与所质疑项目采购活动的</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 xml:space="preserve">。 </w:t>
      </w:r>
    </w:p>
    <w:p>
      <w:pPr>
        <w:spacing w:line="360" w:lineRule="auto"/>
        <w:ind w:right="12" w:firstLine="480"/>
        <w:outlineLvl w:val="2"/>
        <w:rPr>
          <w:rFonts w:ascii="方正仿宋_GBK" w:hAnsi="仿宋" w:eastAsia="方正仿宋_GBK" w:cs="仿宋"/>
          <w:sz w:val="24"/>
        </w:rPr>
      </w:pPr>
      <w:r>
        <w:rPr>
          <w:rFonts w:hint="eastAsia" w:ascii="方正仿宋_GBK" w:hAnsi="仿宋" w:eastAsia="方正仿宋_GBK" w:cs="仿宋"/>
          <w:sz w:val="24"/>
        </w:rPr>
        <w:t>1.质疑时限、内容</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lang w:eastAsia="zh-CN"/>
        </w:rPr>
        <w:t>投标人</w:t>
      </w:r>
      <w:r>
        <w:rPr>
          <w:rFonts w:hint="eastAsia" w:ascii="方正仿宋_GBK" w:hAnsi="仿宋" w:eastAsia="方正仿宋_GBK" w:cs="仿宋"/>
          <w:sz w:val="24"/>
        </w:rPr>
        <w:t>认为采购文件、采购过程、成交结果使自己的权益受到损害的，可以在知道或者应知其权益受到损害之日起7个工作日内，以书面形式向采购人、采购代理机构提出质疑。</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提出质疑应当提交质疑函和必要的证明材料，质疑函应当包括下列内容：</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1.2.1</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的姓名或者名称、地址、邮编、联系人及联系电话；</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1.2.2质疑项目的名称、项目号以及采购执行编号；</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为自然人的提供自然人身份证复印件）；</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1.3</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为自然人的，质疑函应当由本人签字；</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为法人或者其他组织的，质疑函应当由法定代表人、主要负责人，或者其授权代表签字或者盖章，并加盖公章。</w:t>
      </w:r>
    </w:p>
    <w:p>
      <w:pPr>
        <w:spacing w:line="360" w:lineRule="auto"/>
        <w:ind w:right="12" w:firstLine="480"/>
        <w:outlineLvl w:val="2"/>
        <w:rPr>
          <w:rFonts w:ascii="方正仿宋_GBK" w:hAnsi="仿宋" w:eastAsia="方正仿宋_GBK" w:cs="仿宋"/>
          <w:sz w:val="24"/>
        </w:rPr>
      </w:pPr>
      <w:r>
        <w:rPr>
          <w:rFonts w:hint="eastAsia" w:ascii="方正仿宋_GBK" w:hAnsi="仿宋" w:eastAsia="方正仿宋_GBK" w:cs="仿宋"/>
          <w:sz w:val="24"/>
        </w:rPr>
        <w:t>2.质疑答复</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的书面质疑后七个工作日内作出答复，并以书面形式通知质疑</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和其他有关</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w:t>
      </w:r>
    </w:p>
    <w:p>
      <w:pPr>
        <w:spacing w:line="360" w:lineRule="auto"/>
        <w:ind w:right="12" w:firstLine="480"/>
        <w:outlineLvl w:val="2"/>
        <w:rPr>
          <w:rFonts w:ascii="方正仿宋_GBK" w:hAnsi="仿宋" w:eastAsia="方正仿宋_GBK" w:cs="仿宋"/>
          <w:sz w:val="24"/>
        </w:rPr>
      </w:pPr>
      <w:r>
        <w:rPr>
          <w:rFonts w:hint="eastAsia" w:ascii="方正仿宋_GBK" w:hAnsi="仿宋" w:eastAsia="方正仿宋_GBK" w:cs="仿宋"/>
          <w:sz w:val="24"/>
        </w:rPr>
        <w:t>3.其他</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3.1</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应按照《政府采购质疑和投诉办法》（财政部令第94号）及相关法律法规要求，在法定质疑期内一次性提出针对同一采购程序环节的质疑。</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pPr>
        <w:spacing w:line="360" w:lineRule="auto"/>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1.</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对采购人、采购代理机构的答复不满意，或者采购人、采购代理机构未在规定时间内作出答复的，可以在答复期满后15个工作日内按照相关法律法规向财政部门提起投诉。</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2.</w:t>
      </w:r>
      <w:r>
        <w:rPr>
          <w:rFonts w:hint="eastAsia" w:ascii="方正仿宋_GBK" w:hAnsi="仿宋" w:eastAsia="方正仿宋_GBK" w:cs="仿宋"/>
          <w:sz w:val="24"/>
          <w:lang w:eastAsia="zh-CN"/>
        </w:rPr>
        <w:t>投标人</w:t>
      </w:r>
      <w:r>
        <w:rPr>
          <w:rFonts w:hint="eastAsia" w:ascii="方正仿宋_GBK" w:hAnsi="仿宋" w:eastAsia="方正仿宋_GBK" w:cs="仿宋"/>
          <w:sz w:val="24"/>
        </w:rPr>
        <w:t>应按照《政府采购质疑和投诉办法》（财政部令第94号）及相关法律法规要求递交投诉书和必要的证明材料。投诉书范本可在财政部门户网站和中国政府采购网下载。</w:t>
      </w:r>
    </w:p>
    <w:p>
      <w:pPr>
        <w:spacing w:line="360" w:lineRule="auto"/>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360" w:lineRule="auto"/>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74" w:name="_Toc102227322"/>
      <w:bookmarkStart w:id="75" w:name="_Toc14298"/>
      <w:bookmarkStart w:id="76" w:name="_Toc21246"/>
      <w:bookmarkStart w:id="77" w:name="_Toc76462346"/>
      <w:bookmarkStart w:id="78" w:name="_Toc342913396"/>
      <w:r>
        <w:rPr>
          <w:rFonts w:hint="eastAsia" w:ascii="方正仿宋_GBK" w:hAnsi="宋体" w:eastAsia="方正仿宋_GBK"/>
          <w:sz w:val="24"/>
        </w:rPr>
        <w:t>七、签订</w:t>
      </w:r>
      <w:bookmarkEnd w:id="74"/>
      <w:r>
        <w:rPr>
          <w:rFonts w:hint="eastAsia" w:ascii="方正仿宋_GBK" w:hAnsi="宋体" w:eastAsia="方正仿宋_GBK"/>
          <w:sz w:val="24"/>
        </w:rPr>
        <w:t>合同</w:t>
      </w:r>
      <w:bookmarkEnd w:id="75"/>
      <w:bookmarkEnd w:id="76"/>
      <w:bookmarkEnd w:id="77"/>
      <w:bookmarkEnd w:id="78"/>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w:t>
      </w:r>
      <w:r>
        <w:rPr>
          <w:rFonts w:hint="eastAsia" w:ascii="方正仿宋_GBK" w:hAnsi="方正仿宋_GBK" w:eastAsia="方正仿宋_GBK"/>
          <w:sz w:val="24"/>
          <w:lang w:eastAsia="zh-CN"/>
        </w:rPr>
        <w:t>投标人</w:t>
      </w:r>
      <w:r>
        <w:rPr>
          <w:rFonts w:hint="eastAsia" w:ascii="方正仿宋_GBK" w:hAnsi="方正仿宋_GBK" w:eastAsia="方正仿宋_GBK"/>
          <w:sz w:val="24"/>
        </w:rPr>
        <w:t>签订政府采购合同，无正当理由不得拒绝或拖延合同签订</w:t>
      </w:r>
      <w:r>
        <w:rPr>
          <w:rFonts w:hint="eastAsia" w:ascii="方正仿宋_GBK" w:hAnsi="宋体" w:eastAsia="方正仿宋_GBK"/>
          <w:sz w:val="24"/>
          <w:szCs w:val="24"/>
        </w:rPr>
        <w:t>。所签订的合同不得对竞争性磋商文件和</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的响应文件作实质性修改。其他未尽事宜由采购人和成交</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在采购合同中详细约定。</w:t>
      </w:r>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（三）竞争性磋商文件、</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的响应文件及澄清文件等，均为签订政府采购合同的依据。</w:t>
      </w:r>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pPr>
        <w:spacing w:line="360" w:lineRule="auto"/>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（六）采购人要求成交</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提供履约保证金的，应当在竞争性磋商文件中予以约定。成交</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履约完毕后，采购人根据采购文件规定无息退还其履约保证金。</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79" w:name="_Toc17952"/>
      <w:bookmarkStart w:id="80" w:name="_Toc13166"/>
      <w:r>
        <w:rPr>
          <w:rFonts w:hint="eastAsia" w:ascii="方正仿宋_GBK" w:hAnsi="宋体" w:eastAsia="方正仿宋_GBK"/>
          <w:sz w:val="24"/>
        </w:rPr>
        <w:t>八、项目验收</w:t>
      </w:r>
      <w:bookmarkEnd w:id="79"/>
      <w:bookmarkEnd w:id="80"/>
    </w:p>
    <w:p>
      <w:pPr>
        <w:spacing w:line="360" w:lineRule="auto"/>
        <w:ind w:firstLine="480" w:firstLineChars="200"/>
        <w:rPr>
          <w:rFonts w:hint="eastAsia"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81" w:name="_Toc31199"/>
      <w:bookmarkStart w:id="82" w:name="_Toc14780"/>
      <w:bookmarkStart w:id="83" w:name="_Toc28709"/>
      <w:bookmarkStart w:id="84" w:name="_Toc76462347"/>
      <w:r>
        <w:rPr>
          <w:rFonts w:hint="eastAsia" w:ascii="方正仿宋_GBK" w:hAnsi="宋体" w:eastAsia="方正仿宋_GBK"/>
          <w:sz w:val="24"/>
        </w:rPr>
        <w:t>九、政府采购信用融资</w:t>
      </w:r>
      <w:bookmarkEnd w:id="81"/>
      <w:bookmarkEnd w:id="82"/>
      <w:bookmarkEnd w:id="83"/>
      <w:bookmarkEnd w:id="84"/>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参与重庆市政府采购活动，成为成交</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，并与采购人签订政府采购合同后，可按照重庆市政府采购支持中小企业信用融资办法的规定，向开展政府采购信用融资业务的银行申请贷款。具体内容详见重庆市政府采购网“信用融资”信息专栏。</w:t>
      </w:r>
    </w:p>
    <w:p>
      <w:pP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p>
    <w:bookmarkEnd w:id="47"/>
    <w:bookmarkEnd w:id="48"/>
    <w:p>
      <w:pPr>
        <w:pStyle w:val="5"/>
        <w:spacing w:before="0" w:after="0" w:line="360" w:lineRule="auto"/>
        <w:jc w:val="center"/>
        <w:rPr>
          <w:rFonts w:hint="eastAsia" w:ascii="方正小标宋_GBK" w:hAnsi="宋体" w:eastAsia="方正小标宋_GBK"/>
          <w:b w:val="0"/>
          <w:sz w:val="36"/>
          <w:szCs w:val="30"/>
        </w:rPr>
      </w:pPr>
      <w:bookmarkStart w:id="85" w:name="_Toc18332"/>
      <w:bookmarkStart w:id="86" w:name="_Toc21531"/>
      <w:bookmarkStart w:id="87" w:name="_Toc76462348"/>
      <w:bookmarkStart w:id="88" w:name="_Toc12789072"/>
      <w:r>
        <w:rPr>
          <w:rFonts w:hint="eastAsia" w:ascii="方正小标宋_GBK" w:hAnsi="宋体" w:eastAsia="方正小标宋_GBK"/>
          <w:b w:val="0"/>
          <w:sz w:val="36"/>
          <w:szCs w:val="30"/>
        </w:rPr>
        <w:t>第六篇  政府采购合同</w:t>
      </w:r>
      <w:bookmarkEnd w:id="85"/>
      <w:bookmarkEnd w:id="86"/>
      <w:bookmarkEnd w:id="87"/>
    </w:p>
    <w:p>
      <w:pPr>
        <w:spacing w:line="360" w:lineRule="auto"/>
        <w:jc w:val="center"/>
        <w:rPr>
          <w:rFonts w:hint="eastAsia" w:ascii="方正仿宋_GBK" w:eastAsia="方正仿宋_GBK"/>
          <w:b/>
          <w:sz w:val="44"/>
        </w:rPr>
      </w:pPr>
      <w:r>
        <w:rPr>
          <w:rFonts w:hint="eastAsia" w:ascii="方正仿宋_GBK" w:eastAsia="方正仿宋_GBK"/>
          <w:b/>
          <w:sz w:val="44"/>
        </w:rPr>
        <w:t>重庆市政府采购合同</w:t>
      </w:r>
    </w:p>
    <w:p>
      <w:pPr>
        <w:spacing w:line="360" w:lineRule="auto"/>
        <w:jc w:val="center"/>
        <w:rPr>
          <w:rFonts w:hint="eastAsia" w:ascii="方正仿宋_GBK" w:eastAsia="方正仿宋_GBK"/>
        </w:rPr>
      </w:pPr>
      <w:r>
        <w:rPr>
          <w:rFonts w:hint="eastAsia" w:ascii="方正仿宋_GBK" w:eastAsia="方正仿宋_GBK"/>
        </w:rPr>
        <w:t>（项目号：     ）</w:t>
      </w:r>
    </w:p>
    <w:p>
      <w:pPr>
        <w:spacing w:line="360" w:lineRule="auto"/>
        <w:rPr>
          <w:rFonts w:hint="eastAsia" w:ascii="方正仿宋_GBK" w:eastAsia="方正仿宋_GBK"/>
          <w:sz w:val="24"/>
        </w:rPr>
      </w:pPr>
      <w:r>
        <w:rPr>
          <w:rFonts w:hint="eastAsia" w:ascii="方正仿宋_GBK" w:eastAsia="方正仿宋_GBK"/>
          <w:sz w:val="24"/>
        </w:rPr>
        <w:t>甲方（需方）：___________________________      计价单位：____________</w:t>
      </w:r>
    </w:p>
    <w:p>
      <w:pPr>
        <w:spacing w:line="360" w:lineRule="auto"/>
        <w:rPr>
          <w:rFonts w:hint="eastAsia" w:ascii="方正仿宋_GBK" w:eastAsia="方正仿宋_GBK"/>
          <w:sz w:val="24"/>
        </w:rPr>
      </w:pPr>
      <w:r>
        <w:rPr>
          <w:rFonts w:hint="eastAsia" w:ascii="方正仿宋_GBK" w:eastAsia="方正仿宋_GBK"/>
          <w:sz w:val="24"/>
        </w:rPr>
        <w:t>乙方（供方）：___________________________      计量单位：_____________</w:t>
      </w:r>
    </w:p>
    <w:p>
      <w:pPr>
        <w:spacing w:line="360" w:lineRule="auto"/>
        <w:rPr>
          <w:rFonts w:hint="eastAsia" w:ascii="方正仿宋_GBK" w:eastAsia="方正仿宋_GBK"/>
          <w:sz w:val="24"/>
        </w:rPr>
      </w:pPr>
    </w:p>
    <w:p>
      <w:pPr>
        <w:spacing w:line="360" w:lineRule="auto"/>
        <w:rPr>
          <w:rFonts w:hint="eastAsia" w:ascii="方正仿宋_GBK" w:eastAsia="方正仿宋_GBK"/>
          <w:sz w:val="24"/>
        </w:rPr>
      </w:pPr>
      <w:r>
        <w:rPr>
          <w:rFonts w:hint="eastAsia" w:ascii="方正仿宋_GBK" w:eastAsia="方正仿宋_GBK"/>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磋商项目名称</w:t>
            </w:r>
          </w:p>
        </w:tc>
        <w:tc>
          <w:tcPr>
            <w:tcW w:w="984" w:type="dxa"/>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服务时间</w:t>
            </w:r>
          </w:p>
        </w:tc>
        <w:tc>
          <w:tcPr>
            <w:tcW w:w="1567" w:type="dxa"/>
            <w:noWrap w:val="0"/>
            <w:vAlign w:val="center"/>
          </w:tcPr>
          <w:p>
            <w:pPr>
              <w:spacing w:line="360" w:lineRule="auto"/>
              <w:jc w:val="center"/>
              <w:rPr>
                <w:rFonts w:hint="eastAsia" w:ascii="方正仿宋_GBK" w:eastAsia="方正仿宋_GBK"/>
                <w:sz w:val="21"/>
                <w:szCs w:val="21"/>
              </w:rPr>
            </w:pPr>
            <w:r>
              <w:rPr>
                <w:rFonts w:hint="eastAsia" w:ascii="方正仿宋_GBK" w:eastAsia="方正仿宋_GBK"/>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360" w:lineRule="auto"/>
              <w:jc w:val="center"/>
              <w:rPr>
                <w:rFonts w:hint="eastAsia" w:ascii="方正仿宋_GBK" w:eastAsia="方正仿宋_GBK"/>
                <w:sz w:val="21"/>
                <w:szCs w:val="21"/>
              </w:rPr>
            </w:pPr>
          </w:p>
        </w:tc>
        <w:tc>
          <w:tcPr>
            <w:tcW w:w="984" w:type="dxa"/>
            <w:noWrap w:val="0"/>
            <w:vAlign w:val="center"/>
          </w:tcPr>
          <w:p>
            <w:pPr>
              <w:spacing w:line="360" w:lineRule="auto"/>
              <w:jc w:val="center"/>
              <w:rPr>
                <w:rFonts w:hint="eastAsia" w:ascii="方正仿宋_GBK" w:eastAsia="方正仿宋_GBK"/>
                <w:sz w:val="21"/>
                <w:szCs w:val="21"/>
              </w:rPr>
            </w:pPr>
          </w:p>
        </w:tc>
        <w:tc>
          <w:tcPr>
            <w:tcW w:w="1298" w:type="dxa"/>
            <w:gridSpan w:val="2"/>
            <w:noWrap w:val="0"/>
            <w:vAlign w:val="center"/>
          </w:tcPr>
          <w:p>
            <w:pPr>
              <w:spacing w:line="360" w:lineRule="auto"/>
              <w:jc w:val="center"/>
              <w:rPr>
                <w:rFonts w:hint="eastAsia" w:ascii="方正仿宋_GBK" w:eastAsia="方正仿宋_GBK"/>
                <w:sz w:val="21"/>
                <w:szCs w:val="21"/>
              </w:rPr>
            </w:pPr>
          </w:p>
        </w:tc>
        <w:tc>
          <w:tcPr>
            <w:tcW w:w="1134" w:type="dxa"/>
            <w:noWrap w:val="0"/>
            <w:vAlign w:val="center"/>
          </w:tcPr>
          <w:p>
            <w:pPr>
              <w:spacing w:line="360" w:lineRule="auto"/>
              <w:jc w:val="center"/>
              <w:rPr>
                <w:rFonts w:hint="eastAsia" w:ascii="方正仿宋_GBK" w:eastAsia="方正仿宋_GBK"/>
                <w:sz w:val="21"/>
                <w:szCs w:val="21"/>
              </w:rPr>
            </w:pPr>
          </w:p>
        </w:tc>
        <w:tc>
          <w:tcPr>
            <w:tcW w:w="1559" w:type="dxa"/>
            <w:noWrap w:val="0"/>
            <w:vAlign w:val="center"/>
          </w:tcPr>
          <w:p>
            <w:pPr>
              <w:spacing w:line="360" w:lineRule="auto"/>
              <w:jc w:val="center"/>
              <w:rPr>
                <w:rFonts w:hint="eastAsia" w:ascii="方正仿宋_GBK" w:eastAsia="方正仿宋_GBK"/>
                <w:sz w:val="21"/>
                <w:szCs w:val="21"/>
              </w:rPr>
            </w:pPr>
          </w:p>
        </w:tc>
        <w:tc>
          <w:tcPr>
            <w:tcW w:w="1567" w:type="dxa"/>
            <w:noWrap w:val="0"/>
            <w:vAlign w:val="center"/>
          </w:tcPr>
          <w:p>
            <w:pPr>
              <w:spacing w:line="360" w:lineRule="auto"/>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360" w:lineRule="auto"/>
              <w:jc w:val="center"/>
              <w:rPr>
                <w:rFonts w:hint="eastAsia" w:ascii="方正仿宋_GBK" w:eastAsia="方正仿宋_GBK"/>
                <w:sz w:val="21"/>
                <w:szCs w:val="21"/>
              </w:rPr>
            </w:pPr>
          </w:p>
        </w:tc>
        <w:tc>
          <w:tcPr>
            <w:tcW w:w="984" w:type="dxa"/>
            <w:noWrap w:val="0"/>
            <w:vAlign w:val="center"/>
          </w:tcPr>
          <w:p>
            <w:pPr>
              <w:spacing w:line="360" w:lineRule="auto"/>
              <w:jc w:val="center"/>
              <w:rPr>
                <w:rFonts w:hint="eastAsia" w:ascii="方正仿宋_GBK" w:eastAsia="方正仿宋_GBK"/>
                <w:sz w:val="21"/>
                <w:szCs w:val="21"/>
              </w:rPr>
            </w:pPr>
          </w:p>
        </w:tc>
        <w:tc>
          <w:tcPr>
            <w:tcW w:w="1298" w:type="dxa"/>
            <w:gridSpan w:val="2"/>
            <w:noWrap w:val="0"/>
            <w:vAlign w:val="center"/>
          </w:tcPr>
          <w:p>
            <w:pPr>
              <w:spacing w:line="360" w:lineRule="auto"/>
              <w:jc w:val="center"/>
              <w:rPr>
                <w:rFonts w:hint="eastAsia" w:ascii="方正仿宋_GBK" w:eastAsia="方正仿宋_GBK"/>
                <w:sz w:val="21"/>
                <w:szCs w:val="21"/>
              </w:rPr>
            </w:pPr>
          </w:p>
        </w:tc>
        <w:tc>
          <w:tcPr>
            <w:tcW w:w="1134" w:type="dxa"/>
            <w:noWrap w:val="0"/>
            <w:vAlign w:val="center"/>
          </w:tcPr>
          <w:p>
            <w:pPr>
              <w:spacing w:line="360" w:lineRule="auto"/>
              <w:jc w:val="center"/>
              <w:rPr>
                <w:rFonts w:hint="eastAsia" w:ascii="方正仿宋_GBK" w:eastAsia="方正仿宋_GBK"/>
                <w:sz w:val="21"/>
                <w:szCs w:val="21"/>
              </w:rPr>
            </w:pPr>
          </w:p>
        </w:tc>
        <w:tc>
          <w:tcPr>
            <w:tcW w:w="1559" w:type="dxa"/>
            <w:noWrap w:val="0"/>
            <w:vAlign w:val="center"/>
          </w:tcPr>
          <w:p>
            <w:pPr>
              <w:spacing w:line="360" w:lineRule="auto"/>
              <w:jc w:val="center"/>
              <w:rPr>
                <w:rFonts w:hint="eastAsia" w:ascii="方正仿宋_GBK" w:eastAsia="方正仿宋_GBK"/>
                <w:sz w:val="21"/>
                <w:szCs w:val="21"/>
              </w:rPr>
            </w:pPr>
          </w:p>
        </w:tc>
        <w:tc>
          <w:tcPr>
            <w:tcW w:w="1567" w:type="dxa"/>
            <w:noWrap w:val="0"/>
            <w:vAlign w:val="center"/>
          </w:tcPr>
          <w:p>
            <w:pPr>
              <w:spacing w:line="360" w:lineRule="auto"/>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360" w:lineRule="auto"/>
              <w:rPr>
                <w:rFonts w:hint="eastAsia" w:ascii="方正仿宋_GBK" w:eastAsia="方正仿宋_GBK"/>
                <w:sz w:val="21"/>
                <w:szCs w:val="21"/>
              </w:rPr>
            </w:pPr>
            <w:r>
              <w:rPr>
                <w:rFonts w:hint="eastAsia" w:ascii="方正仿宋_GBK" w:eastAsia="方正仿宋_GBK"/>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360" w:lineRule="auto"/>
              <w:rPr>
                <w:rFonts w:hint="eastAsia" w:ascii="方正仿宋_GBK" w:eastAsia="方正仿宋_GBK"/>
                <w:sz w:val="21"/>
                <w:szCs w:val="21"/>
              </w:rPr>
            </w:pPr>
            <w:r>
              <w:rPr>
                <w:rFonts w:hint="eastAsia" w:ascii="方正仿宋_GBK" w:eastAsia="方正仿宋_GBK"/>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三、付款方式：</w:t>
            </w:r>
          </w:p>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X、履约保证金</w:t>
            </w:r>
            <w:r>
              <w:rPr>
                <w:rFonts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四、违约责任：</w:t>
            </w:r>
          </w:p>
          <w:p>
            <w:pPr>
              <w:spacing w:line="360" w:lineRule="auto"/>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五、其他约定事项：</w:t>
            </w:r>
          </w:p>
          <w:p>
            <w:pPr>
              <w:spacing w:line="360" w:lineRule="auto"/>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pPr>
              <w:spacing w:line="360" w:lineRule="auto"/>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pPr>
              <w:spacing w:line="360" w:lineRule="auto"/>
              <w:rPr>
                <w:rFonts w:hint="eastAsia" w:ascii="方正仿宋_GBK" w:eastAsia="方正仿宋_GBK"/>
                <w:sz w:val="21"/>
                <w:szCs w:val="21"/>
              </w:rPr>
            </w:pPr>
            <w:r>
              <w:rPr>
                <w:rFonts w:hint="eastAsia" w:ascii="方正仿宋_GBK" w:eastAsia="方正仿宋_GBK"/>
                <w:sz w:val="21"/>
                <w:szCs w:val="21"/>
              </w:rPr>
              <w:t>3.本合同一式__份， 需方__份，供方__份，具同等法律效力。</w:t>
            </w:r>
          </w:p>
          <w:p>
            <w:pPr>
              <w:spacing w:line="360" w:lineRule="auto"/>
              <w:rPr>
                <w:rFonts w:hint="eastAsia" w:ascii="方正仿宋_GBK" w:eastAsia="方正仿宋_GBK"/>
                <w:sz w:val="21"/>
                <w:szCs w:val="21"/>
              </w:rPr>
            </w:pPr>
            <w:r>
              <w:rPr>
                <w:rFonts w:hint="eastAsia" w:ascii="方正仿宋_GBK" w:eastAsia="方正仿宋_GBK"/>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需方：</w:t>
            </w:r>
          </w:p>
          <w:p>
            <w:pPr>
              <w:spacing w:line="360" w:lineRule="auto"/>
              <w:rPr>
                <w:rFonts w:hint="eastAsia" w:ascii="方正仿宋_GBK" w:eastAsia="方正仿宋_GBK"/>
                <w:sz w:val="21"/>
                <w:szCs w:val="21"/>
              </w:rPr>
            </w:pPr>
            <w:r>
              <w:rPr>
                <w:rFonts w:hint="eastAsia" w:ascii="方正仿宋_GBK" w:eastAsia="方正仿宋_GBK"/>
                <w:sz w:val="21"/>
                <w:szCs w:val="21"/>
              </w:rPr>
              <w:t>地址：</w:t>
            </w:r>
          </w:p>
          <w:p>
            <w:pPr>
              <w:spacing w:line="360" w:lineRule="auto"/>
              <w:rPr>
                <w:rFonts w:hint="eastAsia" w:ascii="方正仿宋_GBK" w:eastAsia="方正仿宋_GBK"/>
                <w:sz w:val="21"/>
                <w:szCs w:val="21"/>
              </w:rPr>
            </w:pPr>
            <w:r>
              <w:rPr>
                <w:rFonts w:hint="eastAsia" w:ascii="方正仿宋_GBK" w:eastAsia="方正仿宋_GBK"/>
                <w:sz w:val="21"/>
                <w:szCs w:val="21"/>
              </w:rPr>
              <w:t>联系电话：</w:t>
            </w:r>
          </w:p>
          <w:p>
            <w:pPr>
              <w:spacing w:line="360" w:lineRule="auto"/>
              <w:rPr>
                <w:rFonts w:hint="eastAsia" w:ascii="方正仿宋_GBK" w:eastAsia="方正仿宋_GBK"/>
                <w:sz w:val="21"/>
                <w:szCs w:val="21"/>
              </w:rPr>
            </w:pPr>
            <w:r>
              <w:rPr>
                <w:rFonts w:hint="eastAsia" w:ascii="方正仿宋_GBK" w:eastAsia="方正仿宋_GBK"/>
                <w:sz w:val="21"/>
                <w:szCs w:val="21"/>
              </w:rPr>
              <w:t>法定代表人/经办人：</w:t>
            </w:r>
          </w:p>
        </w:tc>
        <w:tc>
          <w:tcPr>
            <w:tcW w:w="4984" w:type="dxa"/>
            <w:gridSpan w:val="5"/>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供方：</w:t>
            </w:r>
          </w:p>
          <w:p>
            <w:pPr>
              <w:spacing w:line="360" w:lineRule="auto"/>
              <w:rPr>
                <w:rFonts w:hint="eastAsia" w:ascii="方正仿宋_GBK" w:eastAsia="方正仿宋_GBK"/>
                <w:sz w:val="21"/>
                <w:szCs w:val="21"/>
              </w:rPr>
            </w:pPr>
            <w:r>
              <w:rPr>
                <w:rFonts w:hint="eastAsia" w:ascii="方正仿宋_GBK" w:eastAsia="方正仿宋_GBK"/>
                <w:sz w:val="21"/>
                <w:szCs w:val="21"/>
              </w:rPr>
              <w:t>地址：</w:t>
            </w:r>
          </w:p>
          <w:p>
            <w:pPr>
              <w:spacing w:line="360" w:lineRule="auto"/>
              <w:rPr>
                <w:rFonts w:hint="eastAsia" w:ascii="方正仿宋_GBK" w:eastAsia="方正仿宋_GBK"/>
                <w:sz w:val="21"/>
                <w:szCs w:val="21"/>
              </w:rPr>
            </w:pPr>
            <w:r>
              <w:rPr>
                <w:rFonts w:hint="eastAsia" w:ascii="方正仿宋_GBK" w:eastAsia="方正仿宋_GBK"/>
                <w:sz w:val="21"/>
                <w:szCs w:val="21"/>
              </w:rPr>
              <w:t>电话：</w:t>
            </w:r>
          </w:p>
          <w:p>
            <w:pPr>
              <w:spacing w:line="360" w:lineRule="auto"/>
              <w:rPr>
                <w:rFonts w:hint="eastAsia" w:ascii="方正仿宋_GBK" w:eastAsia="方正仿宋_GBK"/>
                <w:sz w:val="21"/>
                <w:szCs w:val="21"/>
              </w:rPr>
            </w:pPr>
            <w:r>
              <w:rPr>
                <w:rFonts w:hint="eastAsia" w:ascii="方正仿宋_GBK" w:eastAsia="方正仿宋_GBK"/>
                <w:sz w:val="21"/>
                <w:szCs w:val="21"/>
              </w:rPr>
              <w:t>传真：</w:t>
            </w:r>
          </w:p>
          <w:p>
            <w:pPr>
              <w:spacing w:line="360" w:lineRule="auto"/>
              <w:rPr>
                <w:rFonts w:hint="eastAsia" w:ascii="方正仿宋_GBK" w:eastAsia="方正仿宋_GBK"/>
                <w:sz w:val="21"/>
                <w:szCs w:val="21"/>
              </w:rPr>
            </w:pPr>
            <w:r>
              <w:rPr>
                <w:rFonts w:hint="eastAsia" w:ascii="方正仿宋_GBK" w:eastAsia="方正仿宋_GBK"/>
                <w:sz w:val="21"/>
                <w:szCs w:val="21"/>
              </w:rPr>
              <w:t>开户银行：</w:t>
            </w:r>
          </w:p>
          <w:p>
            <w:pPr>
              <w:spacing w:line="360" w:lineRule="auto"/>
              <w:rPr>
                <w:rFonts w:hint="eastAsia" w:ascii="方正仿宋_GBK" w:eastAsia="方正仿宋_GBK"/>
                <w:sz w:val="21"/>
                <w:szCs w:val="21"/>
              </w:rPr>
            </w:pPr>
            <w:r>
              <w:rPr>
                <w:rFonts w:hint="eastAsia" w:ascii="方正仿宋_GBK" w:eastAsia="方正仿宋_GBK"/>
                <w:sz w:val="21"/>
                <w:szCs w:val="21"/>
              </w:rPr>
              <w:t>账号：</w:t>
            </w:r>
          </w:p>
          <w:p>
            <w:pPr>
              <w:widowControl/>
              <w:spacing w:line="360" w:lineRule="auto"/>
              <w:jc w:val="left"/>
              <w:rPr>
                <w:rFonts w:hint="eastAsia" w:ascii="方正仿宋_GBK" w:eastAsia="方正仿宋_GBK"/>
                <w:sz w:val="21"/>
                <w:szCs w:val="21"/>
              </w:rPr>
            </w:pPr>
            <w:r>
              <w:rPr>
                <w:rFonts w:hint="eastAsia" w:ascii="方正仿宋_GBK" w:eastAsia="方正仿宋_GBK"/>
                <w:sz w:val="21"/>
                <w:szCs w:val="21"/>
              </w:rPr>
              <w:t>法定代表人/经办人：</w:t>
            </w:r>
          </w:p>
          <w:p>
            <w:pPr>
              <w:widowControl/>
              <w:spacing w:line="360" w:lineRule="auto"/>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360" w:lineRule="auto"/>
              <w:rPr>
                <w:rFonts w:hint="eastAsia" w:ascii="方正仿宋_GBK" w:eastAsia="方正仿宋_GBK"/>
                <w:sz w:val="21"/>
                <w:szCs w:val="21"/>
              </w:rPr>
            </w:pPr>
            <w:r>
              <w:rPr>
                <w:rFonts w:hint="eastAsia" w:ascii="方正仿宋_GBK" w:eastAsia="方正仿宋_GBK"/>
                <w:sz w:val="21"/>
                <w:szCs w:val="21"/>
              </w:rPr>
              <w:t>备注：</w:t>
            </w:r>
          </w:p>
          <w:p>
            <w:pPr>
              <w:spacing w:line="360" w:lineRule="auto"/>
              <w:rPr>
                <w:rFonts w:hint="eastAsia" w:ascii="方正仿宋_GBK" w:eastAsia="方正仿宋_GBK"/>
                <w:sz w:val="21"/>
                <w:szCs w:val="21"/>
              </w:rPr>
            </w:pPr>
          </w:p>
          <w:p>
            <w:pPr>
              <w:spacing w:line="360" w:lineRule="auto"/>
              <w:rPr>
                <w:rFonts w:hint="eastAsia" w:ascii="方正仿宋_GBK" w:eastAsia="方正仿宋_GBK"/>
                <w:sz w:val="21"/>
                <w:szCs w:val="21"/>
              </w:rPr>
            </w:pPr>
          </w:p>
        </w:tc>
      </w:tr>
    </w:tbl>
    <w:p>
      <w:pPr>
        <w:spacing w:line="360" w:lineRule="auto"/>
        <w:rPr>
          <w:rFonts w:hint="eastAsia" w:ascii="方正仿宋_GBK" w:eastAsia="方正仿宋_GBK"/>
          <w:sz w:val="24"/>
        </w:rPr>
      </w:pPr>
      <w:r>
        <w:rPr>
          <w:rFonts w:hint="eastAsia" w:ascii="方正仿宋_GBK" w:eastAsia="方正仿宋_GBK"/>
          <w:sz w:val="24"/>
        </w:rPr>
        <w:t>签约时间：           年   月   日      签约地点：</w:t>
      </w:r>
    </w:p>
    <w:p>
      <w:pPr>
        <w:tabs>
          <w:tab w:val="left" w:pos="9000"/>
        </w:tabs>
        <w:spacing w:line="360" w:lineRule="auto"/>
        <w:jc w:val="center"/>
        <w:rPr>
          <w:rFonts w:hint="eastAsia" w:ascii="方正仿宋_GBK" w:eastAsia="方正仿宋_GBK"/>
          <w:sz w:val="21"/>
          <w:szCs w:val="21"/>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pPr>
        <w:pStyle w:val="4"/>
        <w:jc w:val="center"/>
        <w:rPr>
          <w:sz w:val="36"/>
          <w:szCs w:val="36"/>
        </w:rPr>
      </w:pPr>
      <w:bookmarkStart w:id="89" w:name="_Toc29039"/>
      <w:r>
        <w:rPr>
          <w:rFonts w:hint="eastAsia" w:ascii="方正小标宋_GBK" w:hAnsi="方正小标宋_GBK" w:eastAsia="方正小标宋_GBK" w:cs="方正小标宋_GBK"/>
          <w:b w:val="0"/>
          <w:bCs w:val="0"/>
          <w:sz w:val="36"/>
          <w:szCs w:val="36"/>
        </w:rPr>
        <w:t xml:space="preserve">第七篇  </w:t>
      </w:r>
      <w:bookmarkEnd w:id="88"/>
      <w:r>
        <w:rPr>
          <w:rFonts w:hint="eastAsia" w:ascii="方正小标宋_GBK" w:hAnsi="方正小标宋_GBK" w:eastAsia="方正小标宋_GBK" w:cs="方正小标宋_GBK"/>
          <w:b w:val="0"/>
          <w:bCs w:val="0"/>
          <w:sz w:val="36"/>
          <w:szCs w:val="36"/>
        </w:rPr>
        <w:t>响应文件编制要求</w:t>
      </w:r>
      <w:bookmarkEnd w:id="89"/>
    </w:p>
    <w:p>
      <w:pPr>
        <w:spacing w:line="360" w:lineRule="auto"/>
        <w:ind w:firstLine="480" w:firstLineChars="200"/>
        <w:rPr>
          <w:rFonts w:hint="eastAsia" w:ascii="方正仿宋_GBK" w:hAnsi="宋体" w:eastAsia="方正仿宋_GBK"/>
          <w:sz w:val="24"/>
          <w:szCs w:val="24"/>
        </w:rPr>
      </w:pPr>
      <w:bookmarkStart w:id="90" w:name="_Toc22651015"/>
      <w:bookmarkStart w:id="91" w:name="_Toc313888360"/>
      <w:bookmarkStart w:id="92" w:name="_Toc342913419"/>
      <w:bookmarkStart w:id="93" w:name="_Toc313008356"/>
      <w:bookmarkStart w:id="94" w:name="_Toc12789073"/>
      <w:bookmarkStart w:id="95" w:name="_Toc283382454"/>
      <w:r>
        <w:rPr>
          <w:rFonts w:hint="eastAsia" w:ascii="方正仿宋_GBK" w:hAnsi="宋体" w:eastAsia="方正仿宋_GBK"/>
          <w:sz w:val="24"/>
          <w:szCs w:val="24"/>
        </w:rPr>
        <w:t>一、经济部分</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（一）竞争性磋商报价函</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二、服务部分</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三、商务部分</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四、资格条件及其他</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五、其他资料</w:t>
      </w:r>
    </w:p>
    <w:p>
      <w:pPr>
        <w:spacing w:line="360" w:lineRule="auto"/>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（二）其他与项目有关的资料</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pStyle w:val="5"/>
        <w:spacing w:line="360" w:lineRule="auto"/>
        <w:ind w:firstLine="480" w:firstLineChars="200"/>
        <w:rPr>
          <w:rFonts w:hint="eastAsia" w:ascii="方正仿宋_GBK" w:hAnsi="方正仿宋_GBK" w:eastAsia="方正仿宋_GBK" w:cs="方正仿宋_GBK"/>
          <w:sz w:val="24"/>
          <w:szCs w:val="24"/>
        </w:rPr>
      </w:pPr>
      <w:bookmarkStart w:id="96" w:name="_Toc12302"/>
      <w:r>
        <w:rPr>
          <w:rFonts w:hint="eastAsia" w:ascii="方正仿宋_GBK" w:hAnsi="方正仿宋_GBK" w:eastAsia="方正仿宋_GBK" w:cs="方正仿宋_GBK"/>
          <w:sz w:val="24"/>
          <w:szCs w:val="24"/>
        </w:rPr>
        <w:t>一、经济部分</w:t>
      </w:r>
      <w:bookmarkEnd w:id="90"/>
      <w:bookmarkEnd w:id="91"/>
      <w:bookmarkEnd w:id="92"/>
      <w:bookmarkEnd w:id="93"/>
      <w:bookmarkEnd w:id="96"/>
    </w:p>
    <w:bookmarkEnd w:id="94"/>
    <w:bookmarkEnd w:id="95"/>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pPr>
        <w:jc w:val="center"/>
        <w:rPr>
          <w:rFonts w:ascii="宋体" w:hAnsi="宋体" w:cs="宋体"/>
          <w:b/>
          <w:szCs w:val="28"/>
        </w:rPr>
      </w:pPr>
    </w:p>
    <w:p>
      <w:pPr>
        <w:jc w:val="center"/>
        <w:rPr>
          <w:rFonts w:ascii="宋体" w:hAnsi="宋体" w:cs="宋体"/>
          <w:b/>
          <w:szCs w:val="28"/>
        </w:rPr>
      </w:pPr>
      <w:r>
        <w:rPr>
          <w:rFonts w:hint="eastAsia" w:ascii="宋体" w:hAnsi="宋体" w:cs="宋体"/>
          <w:b/>
          <w:szCs w:val="28"/>
        </w:rPr>
        <w:t>竞争性磋商报价函</w:t>
      </w:r>
    </w:p>
    <w:p>
      <w:pPr>
        <w:pStyle w:val="2"/>
      </w:pPr>
    </w:p>
    <w:p>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（采购人</w:t>
      </w:r>
      <w:r>
        <w:rPr>
          <w:rFonts w:hint="eastAsia" w:ascii="方正仿宋_GBK" w:hAnsi="方正仿宋_GBK" w:eastAsia="方正仿宋_GBK" w:cs="方正仿宋_GBK"/>
          <w:sz w:val="24"/>
          <w:u w:val="single"/>
        </w:rPr>
        <w:t>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hint="eastAsia" w:ascii="方正仿宋_GBK" w:hAnsi="方正仿宋_GBK" w:eastAsia="方正仿宋_GBK" w:cs="方正仿宋_GBK"/>
          <w:color w:val="000000" w:themeColor="text1"/>
          <w:sz w:val="24"/>
          <w:szCs w:val="24"/>
        </w:rPr>
      </w:pPr>
      <w:r>
        <w:rPr>
          <w:rFonts w:hint="eastAsia" w:ascii="方正仿宋_GBK" w:hAnsi="方正仿宋_GBK" w:eastAsia="方正仿宋_GBK" w:cs="方正仿宋_GBK"/>
          <w:color w:val="000000" w:themeColor="text1"/>
          <w:sz w:val="24"/>
          <w:szCs w:val="24"/>
        </w:rPr>
        <w:t>1.</w:t>
      </w:r>
      <w:r>
        <w:rPr>
          <w:rFonts w:hint="eastAsia" w:ascii="方正仿宋_GBK" w:hAnsi="方正仿宋_GBK" w:eastAsia="方正仿宋_GBK" w:cs="方正仿宋_GBK"/>
          <w:color w:val="000000" w:themeColor="text1"/>
          <w:sz w:val="24"/>
          <w:szCs w:val="24"/>
          <w:lang w:val="en-US" w:eastAsia="zh-CN"/>
        </w:rPr>
        <w:t>我方</w:t>
      </w:r>
      <w:r>
        <w:rPr>
          <w:rFonts w:hint="eastAsia" w:ascii="方正仿宋_GBK" w:hAnsi="方正仿宋_GBK" w:eastAsia="方正仿宋_GBK" w:cs="方正仿宋_GBK"/>
          <w:color w:val="000000" w:themeColor="text1"/>
          <w:sz w:val="24"/>
          <w:szCs w:val="24"/>
        </w:rPr>
        <w:t>愿意按照竞争性磋商文件中的一切要求，提供本项目的服务，</w:t>
      </w:r>
      <w:r>
        <w:rPr>
          <w:rFonts w:hint="eastAsia" w:ascii="方正仿宋_GBK" w:hAnsi="方正仿宋_GBK" w:eastAsia="方正仿宋_GBK" w:cs="方正仿宋_GBK"/>
          <w:color w:val="000000" w:themeColor="text1"/>
          <w:sz w:val="24"/>
          <w:szCs w:val="24"/>
          <w:lang w:val="en-US" w:eastAsia="zh-CN"/>
        </w:rPr>
        <w:t>报价如下：</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23" w:type="dxa"/>
            <w:noWrap w:val="0"/>
            <w:vAlign w:val="center"/>
          </w:tcPr>
          <w:p>
            <w:pPr>
              <w:tabs>
                <w:tab w:val="left" w:pos="6300"/>
              </w:tabs>
              <w:snapToGrid w:val="0"/>
              <w:spacing w:line="360" w:lineRule="auto"/>
              <w:jc w:val="both"/>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供应商名称</w:t>
            </w:r>
          </w:p>
        </w:tc>
        <w:tc>
          <w:tcPr>
            <w:tcW w:w="6199" w:type="dxa"/>
            <w:noWrap w:val="0"/>
            <w:vAlign w:val="center"/>
          </w:tcPr>
          <w:p>
            <w:pPr>
              <w:tabs>
                <w:tab w:val="left" w:pos="6300"/>
              </w:tabs>
              <w:snapToGrid w:val="0"/>
              <w:spacing w:line="360" w:lineRule="auto"/>
              <w:ind w:firstLine="480" w:firstLineChars="200"/>
              <w:rPr>
                <w:rFonts w:hint="eastAsia" w:ascii="方正仿宋_GBK" w:hAnsi="宋体"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3" w:type="dxa"/>
            <w:noWrap w:val="0"/>
            <w:vAlign w:val="center"/>
          </w:tcPr>
          <w:p>
            <w:pPr>
              <w:tabs>
                <w:tab w:val="left" w:pos="6300"/>
              </w:tabs>
              <w:snapToGrid w:val="0"/>
              <w:spacing w:line="360" w:lineRule="auto"/>
              <w:jc w:val="both"/>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报价</w:t>
            </w:r>
          </w:p>
        </w:tc>
        <w:tc>
          <w:tcPr>
            <w:tcW w:w="6199" w:type="dxa"/>
            <w:noWrap w:val="0"/>
            <w:vAlign w:val="center"/>
          </w:tcPr>
          <w:p>
            <w:pPr>
              <w:tabs>
                <w:tab w:val="left" w:pos="6300"/>
              </w:tabs>
              <w:snapToGrid w:val="0"/>
              <w:spacing w:line="360" w:lineRule="auto"/>
              <w:rPr>
                <w:rFonts w:hint="eastAsia" w:ascii="方正仿宋_GBK" w:hAnsi="宋体" w:eastAsia="方正仿宋_GBK" w:cs="Times New Roman"/>
                <w:sz w:val="24"/>
                <w:szCs w:val="24"/>
                <w:lang w:val="en-US"/>
              </w:rPr>
            </w:pPr>
            <w:r>
              <w:rPr>
                <w:rFonts w:hint="eastAsia" w:ascii="方正仿宋_GBK" w:hAnsi="宋体" w:eastAsia="方正仿宋_GBK" w:cs="Times New Roman"/>
                <w:sz w:val="24"/>
                <w:szCs w:val="24"/>
              </w:rPr>
              <w:t>大写：</w:t>
            </w:r>
            <w:r>
              <w:rPr>
                <w:rFonts w:hint="eastAsia" w:ascii="方正仿宋_GBK" w:hAnsi="宋体" w:eastAsia="方正仿宋_GBK" w:cs="Times New Roman"/>
                <w:sz w:val="24"/>
                <w:szCs w:val="24"/>
                <w:u w:val="single"/>
                <w:lang w:val="en-US"/>
              </w:rPr>
              <w:t xml:space="preserve">      </w:t>
            </w:r>
            <w:r>
              <w:rPr>
                <w:rFonts w:hint="eastAsia" w:ascii="方正仿宋_GBK" w:hAnsi="宋体" w:eastAsia="方正仿宋_GBK" w:cs="Times New Roman"/>
                <w:sz w:val="24"/>
                <w:szCs w:val="24"/>
                <w:u w:val="single"/>
                <w:lang w:val="en-US" w:eastAsia="zh-CN"/>
              </w:rPr>
              <w:t xml:space="preserve">         </w:t>
            </w:r>
            <w:r>
              <w:rPr>
                <w:rFonts w:hint="eastAsia" w:ascii="方正仿宋_GBK" w:hAnsi="宋体" w:eastAsia="方正仿宋_GBK" w:cs="Times New Roman"/>
                <w:sz w:val="24"/>
                <w:szCs w:val="24"/>
                <w:u w:val="single"/>
                <w:lang w:val="en-US"/>
              </w:rPr>
              <w:t xml:space="preserve"> </w:t>
            </w:r>
            <w:r>
              <w:rPr>
                <w:rFonts w:hint="eastAsia" w:ascii="方正仿宋_GBK" w:hAnsi="宋体" w:eastAsia="方正仿宋_GBK" w:cs="Times New Roman"/>
                <w:sz w:val="24"/>
                <w:szCs w:val="24"/>
                <w:u w:val="none"/>
                <w:lang w:val="en-US" w:eastAsia="zh-CN"/>
              </w:rPr>
              <w:t>元/册</w:t>
            </w:r>
          </w:p>
          <w:p>
            <w:pPr>
              <w:pStyle w:val="2"/>
              <w:rPr>
                <w:rFonts w:hint="eastAsia" w:ascii="方正仿宋_GBK" w:hAnsi="宋体" w:eastAsia="方正仿宋_GBK" w:cs="Times New Roman"/>
                <w:sz w:val="24"/>
                <w:szCs w:val="24"/>
                <w:u w:val="none"/>
                <w:lang w:val="en-US" w:eastAsia="zh-CN"/>
              </w:rPr>
            </w:pPr>
            <w:r>
              <w:rPr>
                <w:rFonts w:hint="eastAsia" w:ascii="方正仿宋_GBK" w:hAnsi="宋体" w:eastAsia="方正仿宋_GBK" w:cs="Times New Roman"/>
                <w:sz w:val="24"/>
                <w:szCs w:val="24"/>
                <w:lang w:val="en-US" w:eastAsia="zh-CN"/>
              </w:rPr>
              <w:t>小写：</w:t>
            </w:r>
            <w:r>
              <w:rPr>
                <w:rFonts w:hint="eastAsia" w:ascii="方正仿宋_GBK" w:hAnsi="宋体" w:eastAsia="方正仿宋_GBK" w:cs="Times New Roman"/>
                <w:sz w:val="24"/>
                <w:szCs w:val="24"/>
                <w:u w:val="single"/>
                <w:lang w:val="en-US"/>
              </w:rPr>
              <w:t xml:space="preserve">      </w:t>
            </w:r>
            <w:r>
              <w:rPr>
                <w:rFonts w:hint="eastAsia" w:ascii="方正仿宋_GBK" w:hAnsi="宋体" w:eastAsia="方正仿宋_GBK" w:cs="Times New Roman"/>
                <w:sz w:val="24"/>
                <w:szCs w:val="24"/>
                <w:u w:val="single"/>
                <w:lang w:val="en-US" w:eastAsia="zh-CN"/>
              </w:rPr>
              <w:t xml:space="preserve">         </w:t>
            </w:r>
            <w:r>
              <w:rPr>
                <w:rFonts w:hint="eastAsia" w:ascii="方正仿宋_GBK" w:hAnsi="宋体" w:eastAsia="方正仿宋_GBK" w:cs="Times New Roman"/>
                <w:sz w:val="24"/>
                <w:szCs w:val="24"/>
                <w:u w:val="single"/>
                <w:lang w:val="en-US"/>
              </w:rPr>
              <w:t xml:space="preserve"> </w:t>
            </w:r>
            <w:r>
              <w:rPr>
                <w:rFonts w:hint="eastAsia" w:ascii="方正仿宋_GBK" w:hAnsi="宋体" w:eastAsia="方正仿宋_GBK" w:cs="Times New Roman"/>
                <w:sz w:val="24"/>
                <w:szCs w:val="24"/>
                <w:u w:val="none"/>
                <w:lang w:val="en-US" w:eastAsia="zh-CN"/>
              </w:rPr>
              <w:t>元/册</w:t>
            </w:r>
          </w:p>
          <w:p>
            <w:pPr>
              <w:pStyle w:val="3"/>
              <w:rPr>
                <w:rFonts w:hint="eastAsia"/>
                <w:lang w:val="en-US" w:eastAsia="zh-CN"/>
              </w:rPr>
            </w:pPr>
          </w:p>
        </w:tc>
      </w:tr>
    </w:tbl>
    <w:p>
      <w:pPr>
        <w:pStyle w:val="2"/>
        <w:rPr>
          <w:rFonts w:hint="eastAsia"/>
        </w:rPr>
      </w:pP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3.我方承诺：本次磋商的有效期为提交响应文件截止时间起90天。</w:t>
      </w:r>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w:t>
      </w:r>
      <w:r>
        <w:rPr>
          <w:rFonts w:hint="eastAsia" w:ascii="方正仿宋_GBK" w:hAnsi="宋体" w:eastAsia="方正仿宋_GBK"/>
          <w:sz w:val="24"/>
          <w:szCs w:val="24"/>
          <w:lang w:eastAsia="zh-CN"/>
        </w:rPr>
        <w:t>中标人</w:t>
      </w:r>
      <w:r>
        <w:rPr>
          <w:rFonts w:hint="eastAsia" w:ascii="方正仿宋_GBK" w:hAnsi="宋体" w:eastAsia="方正仿宋_GBK"/>
          <w:sz w:val="24"/>
          <w:szCs w:val="24"/>
        </w:rPr>
        <w:t>，将按照最终磋商结果签订合同，并且严格履行合同义务。本承诺函将成为合同不可分割的一部分，与合同具有同等的法律效力。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（公章）或自然人签署：</w:t>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60" w:lineRule="auto"/>
        <w:ind w:firstLine="480" w:firstLineChars="200"/>
        <w:rPr>
          <w:rFonts w:hint="eastAsia" w:ascii="方正仿宋_GBK" w:hAnsi="宋体" w:eastAsia="方正仿宋_GBK"/>
          <w:sz w:val="24"/>
          <w:szCs w:val="24"/>
        </w:rPr>
        <w:sectPr>
          <w:footerReference r:id="rId10"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97" w:name="_Toc76462351"/>
      <w:bookmarkStart w:id="98" w:name="_Toc313008357"/>
      <w:bookmarkStart w:id="99" w:name="_Toc8271"/>
      <w:bookmarkStart w:id="100" w:name="_Toc29532"/>
      <w:bookmarkStart w:id="101" w:name="_Toc342913420"/>
      <w:bookmarkStart w:id="102" w:name="_Toc313888361"/>
      <w:r>
        <w:rPr>
          <w:rFonts w:hint="eastAsia" w:ascii="方正仿宋_GBK" w:hAnsi="宋体" w:eastAsia="方正仿宋_GBK"/>
          <w:sz w:val="24"/>
        </w:rPr>
        <w:t>二、服务部分</w:t>
      </w:r>
      <w:bookmarkEnd w:id="97"/>
      <w:bookmarkEnd w:id="98"/>
      <w:bookmarkEnd w:id="99"/>
      <w:bookmarkEnd w:id="100"/>
      <w:bookmarkEnd w:id="101"/>
      <w:bookmarkEnd w:id="102"/>
    </w:p>
    <w:p>
      <w:pPr>
        <w:tabs>
          <w:tab w:val="left" w:pos="6300"/>
        </w:tabs>
        <w:snapToGrid w:val="0"/>
        <w:spacing w:line="360" w:lineRule="auto"/>
        <w:ind w:firstLine="480" w:firstLineChars="200"/>
        <w:rPr>
          <w:rFonts w:hint="eastAsia" w:ascii="方正仿宋_GBK" w:hAnsi="宋体" w:eastAsia="方正仿宋_GBK"/>
          <w:szCs w:val="24"/>
        </w:rPr>
      </w:pPr>
      <w:r>
        <w:rPr>
          <w:rFonts w:hint="eastAsia" w:ascii="方正仿宋_GBK" w:hAnsi="宋体" w:eastAsia="方正仿宋_GBK"/>
          <w:sz w:val="24"/>
          <w:szCs w:val="24"/>
        </w:rPr>
        <w:t>（一）服务响应偏离表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outlineLvl w:val="0"/>
              <w:rPr>
                <w:rFonts w:hint="eastAsia"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541"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600"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c>
          <w:tcPr>
            <w:tcW w:w="1199" w:type="pct"/>
            <w:noWrap w:val="0"/>
            <w:vAlign w:val="center"/>
          </w:tcPr>
          <w:p>
            <w:pPr>
              <w:tabs>
                <w:tab w:val="left" w:pos="6300"/>
              </w:tabs>
              <w:snapToGrid w:val="0"/>
              <w:spacing w:line="360" w:lineRule="auto"/>
              <w:jc w:val="center"/>
              <w:outlineLvl w:val="0"/>
              <w:rPr>
                <w:rFonts w:hint="eastAsia" w:ascii="方正仿宋_GBK" w:hAnsi="宋体" w:eastAsia="方正仿宋_GBK"/>
                <w:sz w:val="21"/>
                <w:szCs w:val="21"/>
              </w:rPr>
            </w:pPr>
          </w:p>
        </w:tc>
      </w:tr>
    </w:tbl>
    <w:p>
      <w:pPr>
        <w:spacing w:line="360" w:lineRule="auto"/>
        <w:ind w:firstLine="600" w:firstLineChars="250"/>
        <w:rPr>
          <w:rFonts w:hint="eastAsia" w:ascii="方正仿宋_GBK" w:hAnsi="宋体" w:eastAsia="方正仿宋_GBK"/>
          <w:sz w:val="24"/>
          <w:szCs w:val="28"/>
        </w:rPr>
      </w:pPr>
      <w:r>
        <w:rPr>
          <w:rFonts w:hint="eastAsia" w:ascii="方正仿宋_GBK" w:hAnsi="宋体" w:eastAsia="方正仿宋_GBK"/>
          <w:sz w:val="24"/>
          <w:szCs w:val="28"/>
          <w:lang w:eastAsia="zh-CN"/>
        </w:rPr>
        <w:t>投标人</w:t>
      </w:r>
      <w:r>
        <w:rPr>
          <w:rFonts w:hint="eastAsia" w:ascii="方正仿宋_GBK" w:hAnsi="宋体" w:eastAsia="方正仿宋_GBK"/>
          <w:sz w:val="24"/>
          <w:szCs w:val="28"/>
        </w:rPr>
        <w:t xml:space="preserve">：                            </w:t>
      </w:r>
      <w:r>
        <w:rPr>
          <w:rFonts w:hint="eastAsia" w:ascii="方正仿宋_GBK" w:hAnsi="宋体" w:eastAsia="方正仿宋_GBK"/>
          <w:sz w:val="24"/>
          <w:szCs w:val="24"/>
        </w:rPr>
        <w:t>法定代表人（或其授权代表）或自然人：</w:t>
      </w:r>
    </w:p>
    <w:p>
      <w:pPr>
        <w:spacing w:line="360" w:lineRule="auto"/>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360" w:lineRule="auto"/>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w:t>
      </w:r>
      <w:r>
        <w:rPr>
          <w:rFonts w:hint="eastAsia" w:ascii="方正仿宋_GBK" w:hAnsi="宋体" w:eastAsia="方正仿宋_GBK"/>
          <w:sz w:val="24"/>
          <w:szCs w:val="28"/>
          <w:lang w:eastAsia="zh-CN"/>
        </w:rPr>
        <w:t>投标人</w:t>
      </w:r>
      <w:r>
        <w:rPr>
          <w:rFonts w:hint="eastAsia" w:ascii="方正仿宋_GBK" w:hAnsi="宋体" w:eastAsia="方正仿宋_GBK"/>
          <w:sz w:val="24"/>
          <w:szCs w:val="28"/>
        </w:rPr>
        <w:t>公章）                               （签署或盖章）</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项目服务需求”中所列条款进行比较和响应；</w:t>
      </w:r>
    </w:p>
    <w:p>
      <w:pPr>
        <w:snapToGrid w:val="0"/>
        <w:spacing w:line="360" w:lineRule="auto"/>
        <w:ind w:firstLine="480" w:firstLineChars="200"/>
        <w:jc w:val="left"/>
        <w:rPr>
          <w:rFonts w:hint="eastAsia" w:ascii="方正仿宋_GBK" w:hAnsi="宋体" w:eastAsia="方正仿宋_GBK"/>
          <w:sz w:val="24"/>
          <w:szCs w:val="24"/>
        </w:rPr>
      </w:pPr>
      <w:r>
        <w:rPr>
          <w:rFonts w:hint="eastAsia" w:ascii="方正仿宋_GBK" w:hAnsi="宋体" w:eastAsia="方正仿宋_GBK"/>
          <w:sz w:val="24"/>
        </w:rPr>
        <w:t>2.本表可扩展。</w:t>
      </w:r>
    </w:p>
    <w:p>
      <w:pPr>
        <w:tabs>
          <w:tab w:val="left" w:pos="6300"/>
        </w:tabs>
        <w:snapToGrid w:val="0"/>
        <w:spacing w:line="360" w:lineRule="auto"/>
        <w:ind w:firstLine="560" w:firstLineChars="200"/>
        <w:rPr>
          <w:rFonts w:hint="eastAsia"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pPr>
        <w:pStyle w:val="5"/>
        <w:adjustRightInd w:val="0"/>
        <w:snapToGrid w:val="0"/>
        <w:spacing w:before="0" w:after="0" w:line="360" w:lineRule="auto"/>
        <w:ind w:firstLine="640" w:firstLineChars="200"/>
        <w:rPr>
          <w:rFonts w:hint="eastAsia" w:ascii="方正仿宋_GBK" w:hAnsi="宋体" w:eastAsia="方正仿宋_GBK"/>
          <w:sz w:val="24"/>
        </w:rPr>
      </w:pPr>
      <w:r>
        <w:rPr>
          <w:rFonts w:ascii="方正仿宋_GBK" w:eastAsia="方正仿宋_GBK"/>
          <w:b w:val="0"/>
        </w:rPr>
        <w:br w:type="page"/>
      </w:r>
      <w:bookmarkStart w:id="103" w:name="_Toc313008358"/>
      <w:bookmarkStart w:id="104" w:name="_Toc76462352"/>
      <w:bookmarkStart w:id="105" w:name="_Toc342913421"/>
      <w:bookmarkStart w:id="106" w:name="_Toc313888362"/>
      <w:bookmarkStart w:id="107" w:name="_Toc15200"/>
      <w:bookmarkStart w:id="108" w:name="_Toc28225"/>
      <w:r>
        <w:rPr>
          <w:rFonts w:hint="eastAsia" w:ascii="方正仿宋_GBK" w:hAnsi="宋体" w:eastAsia="方正仿宋_GBK"/>
          <w:sz w:val="24"/>
        </w:rPr>
        <w:t>三、商务部分</w:t>
      </w:r>
      <w:bookmarkEnd w:id="103"/>
      <w:bookmarkEnd w:id="104"/>
      <w:bookmarkEnd w:id="105"/>
      <w:bookmarkEnd w:id="106"/>
      <w:bookmarkEnd w:id="107"/>
      <w:bookmarkEnd w:id="108"/>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方正仿宋_GBK" w:hAnsi="宋体" w:eastAsia="方正仿宋_GBK"/>
                <w:sz w:val="21"/>
                <w:szCs w:val="24"/>
              </w:rPr>
            </w:pPr>
            <w:r>
              <w:rPr>
                <w:rFonts w:hint="eastAsia" w:ascii="方正仿宋_GBK" w:hAnsi="宋体" w:eastAsia="方正仿宋_GBK"/>
                <w:sz w:val="21"/>
                <w:szCs w:val="24"/>
              </w:rPr>
              <w:t>序号</w:t>
            </w: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磋商项目商务需求</w:t>
            </w: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outlineLvl w:val="0"/>
              <w:rPr>
                <w:rFonts w:hint="eastAsia"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bl>
    <w:p>
      <w:pPr>
        <w:snapToGrid w:val="0"/>
        <w:spacing w:line="360" w:lineRule="auto"/>
        <w:ind w:firstLine="465"/>
        <w:rPr>
          <w:rFonts w:hint="eastAsia" w:ascii="方正仿宋_GBK" w:hAnsi="宋体" w:eastAsia="方正仿宋_GBK"/>
          <w:sz w:val="24"/>
          <w:szCs w:val="24"/>
        </w:rPr>
      </w:pPr>
    </w:p>
    <w:p>
      <w:pPr>
        <w:spacing w:line="360" w:lineRule="auto"/>
        <w:ind w:firstLine="600" w:firstLineChars="250"/>
        <w:rPr>
          <w:rFonts w:hint="eastAsia" w:ascii="方正仿宋_GBK" w:hAnsi="宋体" w:eastAsia="方正仿宋_GBK"/>
          <w:sz w:val="24"/>
          <w:szCs w:val="28"/>
        </w:rPr>
      </w:pPr>
      <w:r>
        <w:rPr>
          <w:rFonts w:hint="eastAsia" w:ascii="方正仿宋_GBK" w:hAnsi="宋体" w:eastAsia="方正仿宋_GBK"/>
          <w:sz w:val="24"/>
          <w:szCs w:val="28"/>
          <w:lang w:eastAsia="zh-CN"/>
        </w:rPr>
        <w:t>投标人</w:t>
      </w:r>
      <w:r>
        <w:rPr>
          <w:rFonts w:hint="eastAsia" w:ascii="方正仿宋_GBK" w:hAnsi="宋体" w:eastAsia="方正仿宋_GBK"/>
          <w:sz w:val="24"/>
          <w:szCs w:val="28"/>
        </w:rPr>
        <w:t xml:space="preserve">：                          </w:t>
      </w:r>
      <w:r>
        <w:rPr>
          <w:rFonts w:hint="eastAsia" w:ascii="方正仿宋_GBK" w:hAnsi="宋体" w:eastAsia="方正仿宋_GBK"/>
          <w:sz w:val="24"/>
          <w:szCs w:val="24"/>
        </w:rPr>
        <w:t>法定代表人（或其授权代表）或自然人：</w:t>
      </w:r>
    </w:p>
    <w:p>
      <w:pPr>
        <w:spacing w:line="360" w:lineRule="auto"/>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360" w:lineRule="auto"/>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w:t>
      </w:r>
      <w:r>
        <w:rPr>
          <w:rFonts w:hint="eastAsia" w:ascii="方正仿宋_GBK" w:hAnsi="宋体" w:eastAsia="方正仿宋_GBK"/>
          <w:sz w:val="24"/>
          <w:szCs w:val="28"/>
          <w:lang w:eastAsia="zh-CN"/>
        </w:rPr>
        <w:t>投标人</w:t>
      </w:r>
      <w:r>
        <w:rPr>
          <w:rFonts w:hint="eastAsia" w:ascii="方正仿宋_GBK" w:hAnsi="宋体" w:eastAsia="方正仿宋_GBK"/>
          <w:sz w:val="24"/>
          <w:szCs w:val="28"/>
        </w:rPr>
        <w:t>公章）                                 （签署或盖章）</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项目商务需求”中所列条款进行比较和响应；</w:t>
      </w:r>
    </w:p>
    <w:p>
      <w:pPr>
        <w:snapToGrid w:val="0"/>
        <w:spacing w:line="360" w:lineRule="auto"/>
        <w:ind w:firstLine="480" w:firstLineChars="200"/>
        <w:rPr>
          <w:rFonts w:hint="eastAsia" w:ascii="方正仿宋_GBK" w:eastAsia="方正仿宋_GBK"/>
          <w:b/>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pPr>
        <w:snapToGrid w:val="0"/>
        <w:spacing w:line="360" w:lineRule="auto"/>
        <w:ind w:firstLine="480" w:firstLineChars="200"/>
        <w:rPr>
          <w:rFonts w:hint="eastAsia" w:ascii="方正仿宋_GBK" w:hAnsi="宋体" w:eastAsia="方正仿宋_GBK"/>
          <w:sz w:val="24"/>
          <w:szCs w:val="24"/>
        </w:rPr>
      </w:pPr>
      <w:bookmarkStart w:id="109" w:name="_Toc283382459"/>
      <w:r>
        <w:rPr>
          <w:rFonts w:hint="eastAsia" w:ascii="方正仿宋_GBK" w:hAnsi="宋体" w:eastAsia="方正仿宋_GBK"/>
          <w:sz w:val="24"/>
          <w:szCs w:val="24"/>
        </w:rPr>
        <w:t>（二）其它优惠承诺（格式自定）</w:t>
      </w:r>
    </w:p>
    <w:p>
      <w:pPr>
        <w:snapToGrid w:val="0"/>
        <w:spacing w:line="360" w:lineRule="auto"/>
        <w:ind w:firstLine="480" w:firstLineChars="200"/>
        <w:rPr>
          <w:rFonts w:hint="eastAsia" w:ascii="方正仿宋_GBK" w:hAnsi="宋体" w:eastAsia="方正仿宋_GBK"/>
          <w:sz w:val="24"/>
          <w:szCs w:val="24"/>
        </w:rPr>
      </w:pPr>
    </w:p>
    <w:p>
      <w:pPr>
        <w:pStyle w:val="2"/>
        <w:ind w:firstLine="480" w:firstLineChars="200"/>
        <w:rPr>
          <w:rFonts w:hint="eastAsia" w:ascii="方正仿宋_GBK" w:hAnsi="方正仿宋_GBK" w:eastAsia="方正仿宋_GBK" w:cs="方正仿宋_GBK"/>
          <w:sz w:val="24"/>
          <w:szCs w:val="24"/>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sz w:val="24"/>
          <w:szCs w:val="24"/>
        </w:rPr>
        <w:br w:type="page"/>
      </w:r>
      <w:bookmarkEnd w:id="109"/>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110" w:name="_Toc313008359"/>
      <w:bookmarkStart w:id="111" w:name="_Toc76462353"/>
      <w:bookmarkStart w:id="112" w:name="_Toc342913422"/>
      <w:bookmarkStart w:id="113" w:name="_Toc29894"/>
      <w:bookmarkStart w:id="114" w:name="_Toc313888363"/>
      <w:bookmarkStart w:id="115" w:name="_Toc5662"/>
      <w:r>
        <w:rPr>
          <w:rFonts w:hint="eastAsia" w:ascii="方正仿宋_GBK" w:hAnsi="宋体" w:eastAsia="方正仿宋_GBK"/>
          <w:sz w:val="24"/>
        </w:rPr>
        <w:t>四、资格条件</w:t>
      </w:r>
      <w:bookmarkEnd w:id="110"/>
      <w:bookmarkEnd w:id="111"/>
      <w:bookmarkEnd w:id="112"/>
      <w:bookmarkEnd w:id="113"/>
      <w:bookmarkEnd w:id="114"/>
      <w:bookmarkEnd w:id="115"/>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360" w:lineRule="auto"/>
        <w:ind w:firstLine="573"/>
        <w:rPr>
          <w:rFonts w:ascii="宋体" w:hAnsi="宋体" w:cs="宋体"/>
          <w:sz w:val="24"/>
          <w:szCs w:val="24"/>
        </w:rPr>
      </w:pPr>
    </w:p>
    <w:p>
      <w:pPr>
        <w:pStyle w:val="2"/>
        <w:sectPr>
          <w:pgSz w:w="11907" w:h="16840"/>
          <w:pgMar w:top="1134" w:right="1191" w:bottom="1134" w:left="1304" w:header="851" w:footer="992" w:gutter="0"/>
          <w:pgNumType w:fmt="numberInDash"/>
          <w:cols w:space="720" w:num="1"/>
          <w:docGrid w:linePitch="380" w:charSpace="-5735"/>
        </w:sectPr>
      </w:pP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磋商项目名称：</w:t>
      </w:r>
      <w:r>
        <w:rPr>
          <w:rFonts w:hint="eastAsia" w:ascii="方正仿宋_GBK" w:hAnsi="宋体" w:eastAsia="方正仿宋_GBK"/>
          <w:sz w:val="24"/>
          <w:u w:val="single"/>
        </w:rPr>
        <w:t xml:space="preserve">                                                </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val="en-US" w:eastAsia="zh-CN"/>
        </w:rPr>
        <w:t>采购人</w:t>
      </w:r>
      <w:r>
        <w:rPr>
          <w:rFonts w:hint="eastAsia" w:ascii="方正仿宋_GBK" w:hAnsi="宋体" w:eastAsia="方正仿宋_GBK"/>
          <w:sz w:val="24"/>
        </w:rPr>
        <w:t>名称）：</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val="en-US" w:eastAsia="zh-CN"/>
        </w:rPr>
        <w:t>投标人</w:t>
      </w:r>
      <w:r>
        <w:rPr>
          <w:rFonts w:hint="eastAsia" w:ascii="方正仿宋_GBK" w:hAnsi="宋体" w:eastAsia="方正仿宋_GBK"/>
          <w:sz w:val="24"/>
        </w:rPr>
        <w:t>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w:t>
      </w:r>
      <w:r>
        <w:rPr>
          <w:rFonts w:hint="eastAsia" w:ascii="方正仿宋_GBK" w:hAnsi="宋体" w:eastAsia="方正仿宋_GBK"/>
          <w:sz w:val="24"/>
          <w:lang w:val="en-US" w:eastAsia="zh-CN"/>
        </w:rPr>
        <w:t>投标人</w:t>
      </w:r>
      <w:r>
        <w:rPr>
          <w:rFonts w:hint="eastAsia" w:ascii="方正仿宋_GBK" w:hAnsi="宋体" w:eastAsia="方正仿宋_GBK"/>
          <w:sz w:val="24"/>
        </w:rPr>
        <w:t>名称）</w:t>
      </w:r>
      <w:r>
        <w:rPr>
          <w:rFonts w:hint="eastAsia" w:ascii="方正仿宋_GBK" w:hAnsi="宋体" w:eastAsia="方正仿宋_GBK"/>
          <w:sz w:val="24"/>
          <w:u w:val="single"/>
        </w:rPr>
        <w:t xml:space="preserve">     </w:t>
      </w:r>
      <w:r>
        <w:rPr>
          <w:rFonts w:hint="eastAsia" w:ascii="方正仿宋_GBK" w:hAnsi="宋体" w:eastAsia="方正仿宋_GBK"/>
          <w:sz w:val="24"/>
          <w:u w:val="single"/>
          <w:lang w:val="en-US" w:eastAsia="zh-CN"/>
        </w:rPr>
        <w:t xml:space="preserve">    </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 xml:space="preserve">                                             （</w:t>
      </w:r>
      <w:r>
        <w:rPr>
          <w:rFonts w:hint="eastAsia" w:ascii="方正仿宋_GBK" w:hAnsi="宋体" w:eastAsia="方正仿宋_GBK"/>
          <w:sz w:val="24"/>
          <w:lang w:val="en-US" w:eastAsia="zh-CN"/>
        </w:rPr>
        <w:t>投标人</w:t>
      </w:r>
      <w:r>
        <w:rPr>
          <w:rFonts w:hint="eastAsia" w:ascii="方正仿宋_GBK" w:hAnsi="宋体" w:eastAsia="方正仿宋_GBK"/>
          <w:sz w:val="24"/>
        </w:rPr>
        <w:t>公章）</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360" w:lineRule="auto"/>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snapToGrid w:val="0"/>
        <w:spacing w:line="360" w:lineRule="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val="en-US" w:eastAsia="zh-CN"/>
        </w:rPr>
        <w:t>采购人</w:t>
      </w:r>
      <w:r>
        <w:rPr>
          <w:rFonts w:hint="eastAsia" w:ascii="方正仿宋_GBK" w:hAnsi="宋体" w:eastAsia="方正仿宋_GBK"/>
          <w:sz w:val="24"/>
        </w:rPr>
        <w:t>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val="en-US" w:eastAsia="zh-CN"/>
        </w:rPr>
        <w:t>采购人</w:t>
      </w:r>
      <w:r>
        <w:rPr>
          <w:rFonts w:hint="eastAsia" w:ascii="方正仿宋_GBK" w:hAnsi="宋体" w:eastAsia="方正仿宋_GBK"/>
          <w:sz w:val="24"/>
        </w:rPr>
        <w:t>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（被授权人姓名及身份证代码）代表我单位全权办理上述项目的磋商、签约等具体工作，并签署全部有关文件、协议及合同。</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360" w:lineRule="auto"/>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 xml:space="preserve">被授权人：                                 </w:t>
      </w:r>
      <w:r>
        <w:rPr>
          <w:rFonts w:hint="eastAsia" w:ascii="方正仿宋_GBK" w:hAnsi="宋体" w:eastAsia="方正仿宋_GBK"/>
          <w:sz w:val="24"/>
          <w:lang w:val="en-US" w:eastAsia="zh-CN"/>
        </w:rPr>
        <w:t>投标人</w:t>
      </w:r>
      <w:r>
        <w:rPr>
          <w:rFonts w:hint="eastAsia" w:ascii="方正仿宋_GBK" w:hAnsi="宋体" w:eastAsia="方正仿宋_GBK"/>
          <w:sz w:val="24"/>
        </w:rPr>
        <w:t>法定代表人：</w:t>
      </w:r>
    </w:p>
    <w:p>
      <w:pPr>
        <w:tabs>
          <w:tab w:val="left" w:pos="6300"/>
        </w:tabs>
        <w:snapToGrid w:val="0"/>
        <w:spacing w:line="360" w:lineRule="auto"/>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360" w:lineRule="auto"/>
        <w:ind w:firstLine="570"/>
        <w:rPr>
          <w:rFonts w:hint="eastAsia" w:ascii="方正仿宋_GBK" w:hAnsi="宋体" w:eastAsia="方正仿宋_GBK"/>
          <w:sz w:val="24"/>
          <w:szCs w:val="28"/>
        </w:rPr>
      </w:pP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360" w:lineRule="auto"/>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firstLine="570"/>
        <w:rPr>
          <w:rFonts w:hint="eastAsia" w:ascii="方正仿宋_GBK" w:hAnsi="宋体" w:eastAsia="方正仿宋_GBK"/>
          <w:sz w:val="24"/>
        </w:rPr>
      </w:pPr>
    </w:p>
    <w:p>
      <w:pPr>
        <w:tabs>
          <w:tab w:val="left" w:pos="6300"/>
        </w:tabs>
        <w:snapToGrid w:val="0"/>
        <w:spacing w:line="360" w:lineRule="auto"/>
        <w:ind w:right="480" w:firstLine="570"/>
        <w:jc w:val="right"/>
        <w:rPr>
          <w:rFonts w:hint="eastAsia" w:ascii="方正仿宋_GBK" w:hAnsi="宋体" w:eastAsia="方正仿宋_GBK"/>
          <w:sz w:val="24"/>
        </w:rPr>
      </w:pPr>
      <w:r>
        <w:rPr>
          <w:rFonts w:hint="eastAsia" w:ascii="方正仿宋_GBK" w:hAnsi="宋体" w:eastAsia="方正仿宋_GBK"/>
          <w:sz w:val="24"/>
        </w:rPr>
        <w:t>（</w:t>
      </w:r>
      <w:r>
        <w:rPr>
          <w:rFonts w:hint="eastAsia" w:ascii="方正仿宋_GBK" w:hAnsi="宋体" w:eastAsia="方正仿宋_GBK"/>
          <w:sz w:val="24"/>
          <w:lang w:val="en-US" w:eastAsia="zh-CN"/>
        </w:rPr>
        <w:t>投标人</w:t>
      </w:r>
      <w:r>
        <w:rPr>
          <w:rFonts w:hint="eastAsia" w:ascii="方正仿宋_GBK" w:hAnsi="宋体" w:eastAsia="方正仿宋_GBK"/>
          <w:sz w:val="24"/>
        </w:rPr>
        <w:t>公章）</w:t>
      </w:r>
    </w:p>
    <w:p>
      <w:pPr>
        <w:tabs>
          <w:tab w:val="left" w:pos="6300"/>
        </w:tabs>
        <w:snapToGrid w:val="0"/>
        <w:spacing w:line="360" w:lineRule="auto"/>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360" w:lineRule="auto"/>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360" w:lineRule="auto"/>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360" w:lineRule="auto"/>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360" w:lineRule="auto"/>
        <w:ind w:right="480" w:firstLine="570"/>
        <w:jc w:val="left"/>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pStyle w:val="2"/>
        <w:rPr>
          <w:rFonts w:hint="eastAsia"/>
        </w:rPr>
      </w:pPr>
    </w:p>
    <w:p>
      <w:pPr>
        <w:rPr>
          <w:rFonts w:hint="eastAsia"/>
        </w:rPr>
      </w:pPr>
      <w:r>
        <w:rPr>
          <w:rFonts w:hint="eastAsia" w:ascii="方正仿宋_GBK" w:hAnsi="仿宋" w:eastAsia="方正仿宋_GBK"/>
          <w:sz w:val="24"/>
        </w:rPr>
        <w:br w:type="page"/>
      </w:r>
    </w:p>
    <w:p>
      <w:pPr>
        <w:tabs>
          <w:tab w:val="left" w:pos="6300"/>
        </w:tabs>
        <w:snapToGrid w:val="0"/>
        <w:spacing w:line="360"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pPr>
        <w:tabs>
          <w:tab w:val="left" w:pos="6300"/>
        </w:tabs>
        <w:snapToGrid w:val="0"/>
        <w:spacing w:line="360" w:lineRule="auto"/>
        <w:ind w:firstLine="640"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360" w:lineRule="auto"/>
        <w:rPr>
          <w:sz w:val="24"/>
        </w:rPr>
      </w:pP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投标人</w:t>
      </w:r>
      <w:r>
        <w:rPr>
          <w:rFonts w:hint="eastAsia" w:ascii="方正仿宋_GBK" w:hAnsi="仿宋" w:eastAsia="方正仿宋_GBK"/>
          <w:sz w:val="24"/>
        </w:rPr>
        <w:t>名称）郑重承诺：</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w:t>
      </w:r>
      <w:r>
        <w:rPr>
          <w:rFonts w:hint="eastAsia" w:ascii="方正仿宋_GBK" w:hAnsi="仿宋" w:eastAsia="方正仿宋_GBK"/>
          <w:sz w:val="24"/>
          <w:lang w:eastAsia="zh-CN"/>
        </w:rPr>
        <w:t>投标人</w:t>
      </w:r>
      <w:r>
        <w:rPr>
          <w:rFonts w:hint="eastAsia" w:ascii="方正仿宋_GBK" w:hAnsi="仿宋" w:eastAsia="方正仿宋_GBK"/>
          <w:sz w:val="24"/>
        </w:rPr>
        <w:t>基本资格条件。</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360" w:lineRule="auto"/>
        <w:ind w:firstLine="480" w:firstLineChars="200"/>
        <w:rPr>
          <w:rFonts w:hint="eastAsia" w:ascii="方正仿宋_GBK" w:hAnsi="仿宋" w:eastAsia="方正仿宋_GBK"/>
          <w:sz w:val="24"/>
        </w:rPr>
      </w:pPr>
    </w:p>
    <w:p>
      <w:pPr>
        <w:tabs>
          <w:tab w:val="left" w:pos="6300"/>
        </w:tabs>
        <w:snapToGrid w:val="0"/>
        <w:spacing w:line="360" w:lineRule="auto"/>
        <w:ind w:firstLine="480" w:firstLineChars="200"/>
        <w:jc w:val="right"/>
        <w:rPr>
          <w:rFonts w:hint="eastAsia" w:ascii="方正仿宋_GBK" w:hAnsi="仿宋" w:eastAsia="方正仿宋_GBK"/>
          <w:sz w:val="24"/>
        </w:rPr>
      </w:pPr>
      <w:r>
        <w:rPr>
          <w:rFonts w:hint="eastAsia" w:ascii="方正仿宋_GBK" w:hAnsi="仿宋" w:eastAsia="方正仿宋_GBK"/>
          <w:sz w:val="24"/>
        </w:rPr>
        <w:t>（</w:t>
      </w:r>
      <w:r>
        <w:rPr>
          <w:rFonts w:hint="eastAsia" w:ascii="方正仿宋_GBK" w:hAnsi="仿宋" w:eastAsia="方正仿宋_GBK"/>
          <w:sz w:val="24"/>
          <w:lang w:val="en-US" w:eastAsia="zh-CN"/>
        </w:rPr>
        <w:t>投标人</w:t>
      </w:r>
      <w:r>
        <w:rPr>
          <w:rFonts w:hint="eastAsia" w:ascii="方正仿宋_GBK" w:hAnsi="仿宋" w:eastAsia="方正仿宋_GBK"/>
          <w:sz w:val="24"/>
        </w:rPr>
        <w:t>公章）</w:t>
      </w:r>
    </w:p>
    <w:p>
      <w:pPr>
        <w:tabs>
          <w:tab w:val="left" w:pos="6300"/>
        </w:tabs>
        <w:snapToGrid w:val="0"/>
        <w:spacing w:line="360" w:lineRule="auto"/>
        <w:ind w:firstLine="7920" w:firstLineChars="3300"/>
        <w:rPr>
          <w:rFonts w:hint="eastAsia" w:ascii="方正仿宋_GBK" w:hAnsi="宋体" w:eastAsia="方正仿宋_GBK"/>
          <w:sz w:val="24"/>
          <w:szCs w:val="24"/>
        </w:rPr>
      </w:pPr>
      <w:r>
        <w:rPr>
          <w:rFonts w:hint="eastAsia" w:ascii="方正仿宋_GBK" w:hAnsi="仿宋" w:eastAsia="方正仿宋_GBK"/>
          <w:sz w:val="24"/>
        </w:rPr>
        <w:t>年   月   日</w:t>
      </w:r>
    </w:p>
    <w:p>
      <w:pPr>
        <w:tabs>
          <w:tab w:val="left" w:pos="6300"/>
        </w:tabs>
        <w:snapToGrid w:val="0"/>
        <w:spacing w:line="500" w:lineRule="exact"/>
        <w:ind w:firstLine="3220" w:firstLineChars="1150"/>
        <w:rPr>
          <w:rFonts w:hint="eastAsia" w:ascii="宋体" w:hAnsi="宋体" w:cs="宋体"/>
        </w:rPr>
      </w:pPr>
    </w:p>
    <w:p>
      <w:pPr>
        <w:tabs>
          <w:tab w:val="left" w:pos="6300"/>
        </w:tabs>
        <w:snapToGrid w:val="0"/>
        <w:spacing w:line="500" w:lineRule="exact"/>
        <w:ind w:firstLine="3220" w:firstLineChars="1150"/>
        <w:rPr>
          <w:rFonts w:hint="eastAsia" w:ascii="宋体" w:hAnsi="宋体" w:cs="宋体"/>
        </w:rPr>
      </w:pPr>
    </w:p>
    <w:p>
      <w:pPr>
        <w:tabs>
          <w:tab w:val="left" w:pos="6300"/>
        </w:tabs>
        <w:snapToGrid w:val="0"/>
        <w:spacing w:line="500" w:lineRule="exact"/>
        <w:ind w:firstLine="3220" w:firstLineChars="1150"/>
        <w:rPr>
          <w:rFonts w:hint="eastAsia" w:ascii="宋体" w:hAnsi="宋体" w:cs="宋体"/>
        </w:rPr>
      </w:pPr>
    </w:p>
    <w:p>
      <w:pPr>
        <w:tabs>
          <w:tab w:val="left" w:pos="6300"/>
        </w:tabs>
        <w:snapToGrid w:val="0"/>
        <w:spacing w:line="500" w:lineRule="exact"/>
        <w:ind w:firstLine="3220" w:firstLineChars="1150"/>
        <w:rPr>
          <w:rFonts w:hint="eastAsia" w:ascii="宋体" w:hAnsi="宋体" w:cs="宋体"/>
        </w:rPr>
      </w:pPr>
    </w:p>
    <w:p>
      <w:pPr>
        <w:rPr>
          <w:rFonts w:hint="eastAsia" w:ascii="宋体" w:hAnsi="宋体" w:cs="宋体"/>
        </w:rPr>
      </w:pPr>
      <w:r>
        <w:rPr>
          <w:rFonts w:hint="eastAsia" w:ascii="宋体" w:hAnsi="宋体" w:cs="宋体"/>
        </w:rPr>
        <w:br w:type="page"/>
      </w:r>
    </w:p>
    <w:p>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（五）特定资格条件证明文件</w:t>
      </w:r>
    </w:p>
    <w:p>
      <w:pPr>
        <w:rPr>
          <w:rFonts w:hint="eastAsia" w:ascii="方正仿宋_GBK" w:hAnsi="宋体" w:eastAsia="方正仿宋_GBK"/>
          <w:sz w:val="24"/>
          <w:szCs w:val="24"/>
        </w:rPr>
      </w:pPr>
      <w:r>
        <w:rPr>
          <w:rFonts w:hint="eastAsia" w:ascii="方正仿宋_GBK" w:hAnsi="宋体" w:eastAsia="方正仿宋_GBK"/>
          <w:sz w:val="24"/>
          <w:szCs w:val="24"/>
        </w:rPr>
        <w:br w:type="page"/>
      </w:r>
    </w:p>
    <w:p>
      <w:pPr>
        <w:pStyle w:val="5"/>
        <w:adjustRightInd w:val="0"/>
        <w:snapToGrid w:val="0"/>
        <w:spacing w:before="0" w:after="0" w:line="360" w:lineRule="auto"/>
        <w:ind w:firstLine="480" w:firstLineChars="200"/>
        <w:rPr>
          <w:rFonts w:hint="eastAsia" w:ascii="方正仿宋_GBK" w:hAnsi="宋体" w:eastAsia="方正仿宋_GBK"/>
          <w:sz w:val="24"/>
        </w:rPr>
      </w:pPr>
      <w:bookmarkStart w:id="116" w:name="_Toc32717"/>
      <w:bookmarkStart w:id="117" w:name="_Toc29635"/>
      <w:bookmarkStart w:id="118" w:name="_Toc76462354"/>
      <w:r>
        <w:rPr>
          <w:rFonts w:hint="eastAsia" w:ascii="方正仿宋_GBK" w:hAnsi="宋体" w:eastAsia="方正仿宋_GBK"/>
          <w:sz w:val="24"/>
        </w:rPr>
        <w:t>五、其他资料</w:t>
      </w:r>
      <w:bookmarkEnd w:id="116"/>
      <w:bookmarkEnd w:id="117"/>
      <w:bookmarkEnd w:id="118"/>
    </w:p>
    <w:p>
      <w:pPr>
        <w:tabs>
          <w:tab w:val="left" w:pos="6300"/>
        </w:tabs>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pPr>
        <w:tabs>
          <w:tab w:val="left" w:pos="6300"/>
        </w:tabs>
        <w:snapToGrid w:val="0"/>
        <w:spacing w:line="360" w:lineRule="auto"/>
        <w:ind w:firstLine="560" w:firstLineChars="200"/>
        <w:jc w:val="center"/>
        <w:rPr>
          <w:rFonts w:hint="eastAsia" w:ascii="方正仿宋_GBK" w:hAnsi="宋体" w:eastAsia="方正仿宋_GBK"/>
        </w:rPr>
      </w:pPr>
      <w:r>
        <w:rPr>
          <w:rFonts w:hint="eastAsia" w:ascii="方正仿宋_GBK" w:hAnsi="宋体" w:eastAsia="方正仿宋_GBK"/>
        </w:rPr>
        <w:t>中小企业声明函</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采购活动，服务全部由符合政策要求的中小企业承接。相关企业（含联合体中的中小企业、签订分包意向协议的中小企业）的具体情况如下：</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 xml:space="preserve"> （标的名称）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ascii="方正仿宋_GBK" w:hAnsi="仿宋" w:eastAsia="方正仿宋_GBK"/>
          <w:sz w:val="24"/>
          <w:szCs w:val="28"/>
        </w:rPr>
        <w:t>……</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360" w:lineRule="auto"/>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本企业对上述声明内容的真实性负责。如有虚假，将依法承担相应责任。      </w:t>
      </w:r>
    </w:p>
    <w:p>
      <w:pPr>
        <w:tabs>
          <w:tab w:val="left" w:pos="6300"/>
        </w:tabs>
        <w:snapToGrid w:val="0"/>
        <w:spacing w:line="360" w:lineRule="auto"/>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360" w:lineRule="auto"/>
        <w:ind w:right="784" w:firstLine="6120" w:firstLineChars="2550"/>
        <w:rPr>
          <w:rFonts w:hint="eastAsia" w:ascii="方正仿宋_GBK" w:hAnsi="仿宋" w:eastAsia="方正仿宋_GBK"/>
          <w:sz w:val="24"/>
        </w:rPr>
      </w:pPr>
      <w:r>
        <w:rPr>
          <w:rFonts w:hint="eastAsia" w:ascii="方正仿宋_GBK" w:hAnsi="仿宋" w:eastAsia="方正仿宋_GBK"/>
          <w:sz w:val="24"/>
          <w:szCs w:val="28"/>
        </w:rPr>
        <w:t>日期：</w:t>
      </w:r>
    </w:p>
    <w:p>
      <w:pPr>
        <w:tabs>
          <w:tab w:val="left" w:pos="6300"/>
        </w:tabs>
        <w:snapToGrid w:val="0"/>
        <w:spacing w:line="360" w:lineRule="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360" w:lineRule="auto"/>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2.中小企业应当按照《中小企业划型标准规定》（工信部联企业〔2011〕300号），如实填写并提交《中小企业声明函》。</w:t>
      </w:r>
    </w:p>
    <w:p>
      <w:pPr>
        <w:tabs>
          <w:tab w:val="left" w:pos="6300"/>
        </w:tabs>
        <w:snapToGrid w:val="0"/>
        <w:spacing w:line="360" w:lineRule="auto"/>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3.</w:t>
      </w:r>
      <w:r>
        <w:rPr>
          <w:rFonts w:hint="eastAsia" w:ascii="方正仿宋_GBK" w:hAnsi="宋体" w:eastAsia="方正仿宋_GBK" w:cs="宋体"/>
          <w:b/>
          <w:kern w:val="0"/>
          <w:sz w:val="21"/>
          <w:szCs w:val="21"/>
          <w:lang w:eastAsia="zh-CN"/>
        </w:rPr>
        <w:t>投标人</w:t>
      </w:r>
      <w:r>
        <w:rPr>
          <w:rFonts w:hint="eastAsia" w:ascii="方正仿宋_GBK" w:hAnsi="宋体" w:eastAsia="方正仿宋_GBK" w:cs="宋体"/>
          <w:b/>
          <w:kern w:val="0"/>
          <w:sz w:val="21"/>
          <w:szCs w:val="21"/>
        </w:rPr>
        <w:t>填写《中小企业声明函》中所属行业时，应与采购文件第一篇“采购标的对应的中小企业划分标准所属行业”中填写的所属行业一致。</w:t>
      </w:r>
    </w:p>
    <w:p>
      <w:pPr>
        <w:tabs>
          <w:tab w:val="left" w:pos="6300"/>
        </w:tabs>
        <w:snapToGrid w:val="0"/>
        <w:spacing w:line="360" w:lineRule="auto"/>
        <w:ind w:firstLine="420" w:firstLineChars="200"/>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4.本声明函“企业名称（盖章）”处为</w:t>
      </w:r>
      <w:r>
        <w:rPr>
          <w:rFonts w:hint="eastAsia" w:ascii="方正仿宋_GBK" w:hAnsi="宋体" w:eastAsia="方正仿宋_GBK" w:cs="宋体"/>
          <w:b/>
          <w:kern w:val="0"/>
          <w:sz w:val="21"/>
          <w:szCs w:val="21"/>
          <w:lang w:eastAsia="zh-CN"/>
        </w:rPr>
        <w:t>投标人</w:t>
      </w:r>
      <w:r>
        <w:rPr>
          <w:rFonts w:hint="eastAsia" w:ascii="方正仿宋_GBK" w:hAnsi="宋体" w:eastAsia="方正仿宋_GBK" w:cs="宋体"/>
          <w:b/>
          <w:kern w:val="0"/>
          <w:sz w:val="21"/>
          <w:szCs w:val="21"/>
        </w:rPr>
        <w:t>盖章。</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注：各行业划型标准：</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360" w:lineRule="auto"/>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360" w:lineRule="auto"/>
        <w:ind w:firstLine="480" w:firstLineChars="200"/>
        <w:jc w:val="center"/>
        <w:rPr>
          <w:rFonts w:hint="eastAsia" w:ascii="方正仿宋_GBK" w:hAnsi="宋体" w:eastAsia="方正仿宋_GBK"/>
        </w:rPr>
      </w:pPr>
      <w:r>
        <w:rPr>
          <w:rFonts w:ascii="方正仿宋_GBK" w:hAnsi="宋体" w:eastAsia="方正仿宋_GBK"/>
          <w:sz w:val="24"/>
          <w:szCs w:val="24"/>
        </w:rPr>
        <w:br w:type="page"/>
      </w:r>
      <w:r>
        <w:rPr>
          <w:rFonts w:hint="eastAsia" w:ascii="方正仿宋_GBK" w:hAnsi="宋体" w:eastAsia="方正仿宋_GBK"/>
        </w:rPr>
        <w:t>监狱企业证明文件</w:t>
      </w:r>
    </w:p>
    <w:p>
      <w:pPr>
        <w:tabs>
          <w:tab w:val="left" w:pos="6300"/>
        </w:tabs>
        <w:snapToGrid w:val="0"/>
        <w:spacing w:line="360" w:lineRule="auto"/>
        <w:ind w:firstLine="480" w:firstLineChars="200"/>
        <w:rPr>
          <w:rFonts w:ascii="方正仿宋_GBK" w:hAnsi="仿宋" w:eastAsia="方正仿宋_GBK"/>
          <w:sz w:val="24"/>
        </w:rPr>
      </w:pPr>
      <w:r>
        <w:rPr>
          <w:rFonts w:hint="eastAsia" w:ascii="方正仿宋_GBK" w:hAnsi="仿宋" w:eastAsia="方正仿宋_GBK"/>
          <w:sz w:val="24"/>
        </w:rPr>
        <w:t>以省级以上监狱管理局、戒毒管理局（含新疆生产建设兵团）出具的属于监狱企业的证明文件为准。</w:t>
      </w:r>
    </w:p>
    <w:p>
      <w:pPr>
        <w:tabs>
          <w:tab w:val="left" w:pos="6300"/>
        </w:tabs>
        <w:snapToGrid w:val="0"/>
        <w:spacing w:line="360" w:lineRule="auto"/>
        <w:ind w:firstLine="480" w:firstLineChars="200"/>
        <w:jc w:val="center"/>
        <w:rPr>
          <w:rFonts w:hint="eastAsia" w:ascii="方正仿宋_GBK" w:hAnsi="宋体" w:eastAsia="方正仿宋_GBK"/>
        </w:rPr>
      </w:pPr>
      <w:r>
        <w:rPr>
          <w:rFonts w:ascii="方正仿宋_GBK" w:hAnsi="仿宋" w:eastAsia="方正仿宋_GBK"/>
          <w:sz w:val="24"/>
        </w:rPr>
        <w:br w:type="page"/>
      </w:r>
      <w:r>
        <w:rPr>
          <w:rFonts w:hint="eastAsia" w:ascii="方正仿宋_GBK" w:hAnsi="宋体" w:eastAsia="方正仿宋_GBK"/>
        </w:rPr>
        <w:t>残疾人福利性单位声明函</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360" w:lineRule="auto"/>
        <w:ind w:firstLine="480" w:firstLineChars="200"/>
        <w:rPr>
          <w:rFonts w:hint="eastAsia" w:ascii="方正仿宋_GBK" w:hAnsi="仿宋" w:eastAsia="方正仿宋_GBK"/>
          <w:sz w:val="24"/>
        </w:rPr>
      </w:pPr>
    </w:p>
    <w:p>
      <w:pPr>
        <w:tabs>
          <w:tab w:val="left" w:pos="6300"/>
        </w:tabs>
        <w:snapToGrid w:val="0"/>
        <w:spacing w:line="360" w:lineRule="auto"/>
        <w:ind w:firstLine="480" w:firstLineChars="200"/>
        <w:rPr>
          <w:rFonts w:hint="eastAsia" w:ascii="方正仿宋_GBK" w:hAnsi="仿宋" w:eastAsia="方正仿宋_GBK"/>
          <w:sz w:val="24"/>
        </w:rPr>
      </w:pPr>
    </w:p>
    <w:p>
      <w:pPr>
        <w:tabs>
          <w:tab w:val="left" w:pos="6300"/>
        </w:tabs>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lang w:eastAsia="zh-CN"/>
        </w:rPr>
        <w:t>投标人</w:t>
      </w:r>
      <w:r>
        <w:rPr>
          <w:rFonts w:hint="eastAsia" w:ascii="方正仿宋_GBK" w:hAnsi="仿宋" w:eastAsia="方正仿宋_GBK"/>
          <w:sz w:val="24"/>
        </w:rPr>
        <w:t>名称（盖章）：</w:t>
      </w:r>
    </w:p>
    <w:p>
      <w:pPr>
        <w:snapToGrid w:val="0"/>
        <w:spacing w:line="360" w:lineRule="auto"/>
        <w:ind w:firstLine="480" w:firstLineChars="200"/>
        <w:rPr>
          <w:rFonts w:hint="eastAsia" w:ascii="方正仿宋_GBK" w:hAnsi="仿宋" w:eastAsia="方正仿宋_GBK"/>
          <w:sz w:val="24"/>
        </w:rPr>
      </w:pPr>
      <w:r>
        <w:rPr>
          <w:rFonts w:hint="eastAsia" w:ascii="方正仿宋_GBK" w:hAnsi="仿宋" w:eastAsia="方正仿宋_GBK"/>
          <w:sz w:val="24"/>
        </w:rPr>
        <w:t xml:space="preserve">                                                  日  期：</w:t>
      </w: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仿宋" w:eastAsia="方正仿宋_GBK"/>
          <w:sz w:val="24"/>
        </w:rPr>
      </w:pPr>
      <w:r>
        <w:rPr>
          <w:rFonts w:hint="eastAsia" w:ascii="方正仿宋_GBK" w:hAnsi="宋体" w:eastAsia="方正仿宋_GBK" w:cs="宋体"/>
          <w:kern w:val="0"/>
          <w:sz w:val="24"/>
        </w:rPr>
        <w:t>若</w:t>
      </w:r>
      <w:r>
        <w:rPr>
          <w:rFonts w:hint="eastAsia" w:ascii="方正仿宋_GBK" w:hAnsi="宋体" w:eastAsia="方正仿宋_GBK" w:cs="宋体"/>
          <w:kern w:val="0"/>
          <w:sz w:val="24"/>
          <w:lang w:val="en-US" w:eastAsia="zh-CN"/>
        </w:rPr>
        <w:t>中标人</w:t>
      </w:r>
      <w:r>
        <w:rPr>
          <w:rFonts w:hint="eastAsia" w:ascii="方正仿宋_GBK" w:hAnsi="宋体" w:eastAsia="方正仿宋_GBK" w:cs="宋体"/>
          <w:kern w:val="0"/>
          <w:sz w:val="24"/>
        </w:rPr>
        <w:t>为残疾人福利性单位的，将在结果公告时公告其《残疾人福利性单位声明函》。</w:t>
      </w:r>
    </w:p>
    <w:p>
      <w:pPr>
        <w:snapToGrid w:val="0"/>
        <w:spacing w:line="360" w:lineRule="auto"/>
        <w:ind w:firstLine="480" w:firstLineChars="200"/>
        <w:rPr>
          <w:rFonts w:hint="eastAsia" w:ascii="方正仿宋_GBK" w:hAnsi="仿宋" w:eastAsia="方正仿宋_GBK"/>
          <w:sz w:val="24"/>
        </w:rPr>
      </w:pPr>
    </w:p>
    <w:p>
      <w:pPr>
        <w:snapToGrid w:val="0"/>
        <w:spacing w:line="360" w:lineRule="auto"/>
        <w:ind w:firstLine="480" w:firstLineChars="200"/>
        <w:rPr>
          <w:rFonts w:hint="eastAsia"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（二）其他与项目有关的资料</w:t>
      </w: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其他与项目有关的资料（自附）：</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总体情况介绍、其他与本项目有关的资料等。</w:t>
      </w: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pStyle w:val="274"/>
        <w:rPr>
          <w:rFonts w:hint="eastAsia" w:ascii="方正仿宋_GBK" w:hAnsi="宋体" w:eastAsia="方正仿宋_GBK"/>
          <w:sz w:val="24"/>
          <w:szCs w:val="24"/>
        </w:rPr>
      </w:pPr>
    </w:p>
    <w:p>
      <w:pP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pPr>
        <w:pStyle w:val="274"/>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附件一：</w:t>
      </w:r>
    </w:p>
    <w:p>
      <w:pPr>
        <w:jc w:val="center"/>
        <w:rPr>
          <w:rFonts w:hint="eastAsia" w:ascii="宋体" w:hAnsi="宋体"/>
          <w:b/>
          <w:bCs/>
          <w:sz w:val="24"/>
          <w:szCs w:val="24"/>
        </w:rPr>
      </w:pPr>
    </w:p>
    <w:p>
      <w:pPr>
        <w:jc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用户满意度调查表</w:t>
      </w:r>
    </w:p>
    <w:p>
      <w:pPr>
        <w:pStyle w:val="2"/>
      </w:pPr>
    </w:p>
    <w:tbl>
      <w:tblPr>
        <w:tblStyle w:val="5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8"/>
        <w:gridCol w:w="1932"/>
        <w:gridCol w:w="1393"/>
        <w:gridCol w:w="1080"/>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lang w:val="en-US" w:eastAsia="zh-CN"/>
              </w:rPr>
              <w:t>用</w:t>
            </w:r>
            <w:r>
              <w:rPr>
                <w:rFonts w:hint="eastAsia" w:ascii="宋体" w:hAnsi="宋体"/>
                <w:sz w:val="24"/>
                <w:szCs w:val="24"/>
              </w:rPr>
              <w:t>户单位</w:t>
            </w:r>
          </w:p>
        </w:tc>
        <w:tc>
          <w:tcPr>
            <w:tcW w:w="6724" w:type="dxa"/>
            <w:gridSpan w:val="4"/>
            <w:tcBorders>
              <w:top w:val="single" w:color="auto" w:sz="4" w:space="0"/>
              <w:left w:val="single" w:color="auto" w:sz="4" w:space="0"/>
              <w:bottom w:val="single" w:color="auto" w:sz="4" w:space="0"/>
              <w:right w:val="single" w:color="auto" w:sz="4" w:space="0"/>
            </w:tcBorders>
            <w:vAlign w:val="center"/>
          </w:tcPr>
          <w:p>
            <w:pPr>
              <w:pStyle w:val="273"/>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单位</w:t>
            </w:r>
          </w:p>
        </w:tc>
        <w:tc>
          <w:tcPr>
            <w:tcW w:w="6724" w:type="dxa"/>
            <w:gridSpan w:val="4"/>
            <w:tcBorders>
              <w:top w:val="single" w:color="auto" w:sz="4" w:space="0"/>
              <w:left w:val="single" w:color="auto" w:sz="4" w:space="0"/>
              <w:bottom w:val="single" w:color="auto" w:sz="4" w:space="0"/>
              <w:right w:val="single" w:color="auto" w:sz="4" w:space="0"/>
            </w:tcBorders>
            <w:vAlign w:val="center"/>
          </w:tcPr>
          <w:p>
            <w:pPr>
              <w:pStyle w:val="273"/>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lang w:val="en-US" w:eastAsia="zh-CN"/>
              </w:rPr>
              <w:t>用户</w:t>
            </w:r>
            <w:r>
              <w:rPr>
                <w:rFonts w:hint="eastAsia" w:ascii="宋体" w:hAnsi="宋体"/>
                <w:sz w:val="24"/>
                <w:szCs w:val="24"/>
              </w:rPr>
              <w:t>联系人</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hint="eastAsia" w:ascii="宋体" w:hAnsi="宋体" w:eastAsia="宋体"/>
                <w:sz w:val="24"/>
                <w:szCs w:val="24"/>
                <w:lang w:eastAsia="zh-CN"/>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联系电话</w:t>
            </w:r>
          </w:p>
        </w:tc>
        <w:tc>
          <w:tcPr>
            <w:tcW w:w="3399" w:type="dxa"/>
            <w:gridSpan w:val="2"/>
            <w:tcBorders>
              <w:top w:val="single" w:color="auto" w:sz="4" w:space="0"/>
              <w:left w:val="single" w:color="auto" w:sz="4" w:space="0"/>
              <w:bottom w:val="single" w:color="auto" w:sz="4" w:space="0"/>
              <w:right w:val="single" w:color="auto" w:sz="4" w:space="0"/>
            </w:tcBorders>
            <w:vAlign w:val="center"/>
          </w:tcPr>
          <w:p>
            <w:pPr>
              <w:pStyle w:val="273"/>
              <w:jc w:val="center"/>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评价项目</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很满意</w:t>
            </w: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满 意</w:t>
            </w: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尚 可</w:t>
            </w: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不满意</w:t>
            </w:r>
          </w:p>
          <w:p>
            <w:pPr>
              <w:pStyle w:val="273"/>
              <w:jc w:val="center"/>
              <w:rPr>
                <w:rFonts w:ascii="宋体" w:hAnsi="宋体"/>
                <w:sz w:val="24"/>
                <w:szCs w:val="24"/>
              </w:rPr>
            </w:pPr>
            <w:r>
              <w:rPr>
                <w:rFonts w:hint="eastAsia" w:ascii="宋体" w:hAnsi="宋体"/>
                <w:sz w:val="24"/>
                <w:szCs w:val="24"/>
              </w:rPr>
              <w:t>及其原因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装订无误差</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合订本厚度适宜</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装订速度</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合订本无缺损</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交货时间准确率</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工作人员服务态度和效率评价</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r>
              <w:rPr>
                <w:rFonts w:hint="eastAsia" w:ascii="宋体" w:hAnsi="宋体"/>
                <w:sz w:val="24"/>
                <w:szCs w:val="24"/>
              </w:rPr>
              <w:t>企业诚信度评价</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bCs/>
                <w:sz w:val="24"/>
                <w:szCs w:val="24"/>
              </w:rPr>
            </w:pPr>
            <w:r>
              <w:rPr>
                <w:rFonts w:hint="eastAsia" w:ascii="宋体" w:hAnsi="宋体"/>
                <w:bCs/>
                <w:sz w:val="24"/>
                <w:szCs w:val="24"/>
              </w:rPr>
              <w:t>综合评价</w:t>
            </w:r>
          </w:p>
        </w:tc>
        <w:tc>
          <w:tcPr>
            <w:tcW w:w="1932"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c>
          <w:tcPr>
            <w:tcW w:w="2319" w:type="dxa"/>
            <w:tcBorders>
              <w:top w:val="single" w:color="auto" w:sz="4" w:space="0"/>
              <w:left w:val="single" w:color="auto" w:sz="4" w:space="0"/>
              <w:bottom w:val="single" w:color="auto" w:sz="4" w:space="0"/>
              <w:right w:val="single" w:color="auto" w:sz="4" w:space="0"/>
            </w:tcBorders>
            <w:vAlign w:val="center"/>
          </w:tcPr>
          <w:p>
            <w:pPr>
              <w:pStyle w:val="27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312" w:type="dxa"/>
            <w:gridSpan w:val="5"/>
            <w:tcBorders>
              <w:top w:val="single" w:color="auto" w:sz="4" w:space="0"/>
              <w:left w:val="single" w:color="auto" w:sz="4" w:space="0"/>
              <w:bottom w:val="single" w:color="auto" w:sz="4" w:space="0"/>
              <w:right w:val="single" w:color="auto" w:sz="4" w:space="0"/>
            </w:tcBorders>
          </w:tcPr>
          <w:p>
            <w:pPr>
              <w:pStyle w:val="273"/>
              <w:rPr>
                <w:rFonts w:ascii="宋体" w:hAnsi="宋体"/>
                <w:sz w:val="24"/>
                <w:szCs w:val="24"/>
              </w:rPr>
            </w:pPr>
            <w:r>
              <w:rPr>
                <w:rFonts w:hint="eastAsia" w:ascii="宋体" w:hAnsi="宋体"/>
                <w:sz w:val="24"/>
                <w:szCs w:val="24"/>
              </w:rPr>
              <w:t>意见或建议：</w:t>
            </w:r>
          </w:p>
          <w:p>
            <w:pPr>
              <w:pStyle w:val="273"/>
              <w:rPr>
                <w:rFonts w:ascii="宋体" w:hAnsi="宋体"/>
                <w:sz w:val="24"/>
                <w:szCs w:val="24"/>
              </w:rPr>
            </w:pPr>
          </w:p>
          <w:p>
            <w:pPr>
              <w:pStyle w:val="273"/>
              <w:rPr>
                <w:rFonts w:ascii="宋体" w:hAnsi="宋体"/>
                <w:sz w:val="24"/>
                <w:szCs w:val="24"/>
              </w:rPr>
            </w:pPr>
          </w:p>
          <w:p>
            <w:pPr>
              <w:pStyle w:val="273"/>
              <w:rPr>
                <w:rFonts w:ascii="宋体" w:hAnsi="宋体"/>
                <w:sz w:val="24"/>
                <w:szCs w:val="24"/>
              </w:rPr>
            </w:pPr>
            <w:r>
              <w:rPr>
                <w:rFonts w:hint="eastAsia" w:ascii="宋体" w:hAnsi="宋体"/>
                <w:sz w:val="24"/>
                <w:szCs w:val="24"/>
              </w:rPr>
              <w:t xml:space="preserve">                                        </w:t>
            </w:r>
          </w:p>
          <w:p>
            <w:pPr>
              <w:pStyle w:val="273"/>
              <w:ind w:firstLine="6211" w:firstLineChars="2588"/>
              <w:rPr>
                <w:rFonts w:ascii="宋体" w:hAnsi="宋体"/>
                <w:sz w:val="24"/>
                <w:szCs w:val="24"/>
              </w:rPr>
            </w:pPr>
          </w:p>
          <w:p>
            <w:pPr>
              <w:pStyle w:val="273"/>
              <w:ind w:firstLine="4440" w:firstLineChars="1850"/>
              <w:rPr>
                <w:rFonts w:ascii="宋体" w:hAnsi="宋体"/>
                <w:sz w:val="24"/>
                <w:szCs w:val="24"/>
              </w:rPr>
            </w:pPr>
            <w:r>
              <w:rPr>
                <w:rFonts w:hint="eastAsia" w:ascii="宋体" w:hAnsi="宋体"/>
                <w:sz w:val="24"/>
                <w:szCs w:val="24"/>
                <w:lang w:val="en-US" w:eastAsia="zh-CN"/>
              </w:rPr>
              <w:t>用户</w:t>
            </w:r>
            <w:r>
              <w:rPr>
                <w:rFonts w:hint="eastAsia" w:ascii="宋体" w:hAnsi="宋体"/>
                <w:sz w:val="24"/>
                <w:szCs w:val="24"/>
              </w:rPr>
              <w:t>单位（公章）：</w:t>
            </w:r>
          </w:p>
          <w:p>
            <w:pPr>
              <w:pStyle w:val="273"/>
              <w:ind w:firstLine="4440" w:firstLineChars="1850"/>
              <w:rPr>
                <w:rFonts w:ascii="宋体" w:hAnsi="宋体"/>
                <w:sz w:val="24"/>
                <w:szCs w:val="24"/>
              </w:rPr>
            </w:pPr>
          </w:p>
          <w:p>
            <w:pPr>
              <w:pStyle w:val="273"/>
              <w:ind w:firstLine="4800" w:firstLineChars="2000"/>
              <w:rPr>
                <w:rFonts w:ascii="宋体" w:hAnsi="宋体"/>
                <w:sz w:val="24"/>
                <w:szCs w:val="24"/>
              </w:rPr>
            </w:pPr>
            <w:r>
              <w:rPr>
                <w:rFonts w:hint="eastAsia" w:ascii="宋体" w:hAnsi="宋体"/>
                <w:sz w:val="24"/>
                <w:szCs w:val="24"/>
              </w:rPr>
              <w:t>评价人：</w:t>
            </w:r>
          </w:p>
          <w:p>
            <w:pPr>
              <w:pStyle w:val="273"/>
              <w:ind w:firstLine="4800" w:firstLineChars="2000"/>
              <w:rPr>
                <w:rFonts w:ascii="宋体" w:hAnsi="宋体"/>
                <w:sz w:val="24"/>
                <w:szCs w:val="24"/>
              </w:rPr>
            </w:pPr>
          </w:p>
          <w:p>
            <w:pPr>
              <w:pStyle w:val="273"/>
              <w:ind w:firstLine="4800" w:firstLineChars="2000"/>
              <w:rPr>
                <w:rFonts w:ascii="宋体" w:hAnsi="宋体"/>
                <w:sz w:val="24"/>
                <w:szCs w:val="24"/>
              </w:rPr>
            </w:pPr>
            <w:r>
              <w:rPr>
                <w:rFonts w:hint="eastAsia" w:ascii="宋体" w:hAnsi="宋体"/>
                <w:sz w:val="24"/>
                <w:szCs w:val="24"/>
              </w:rPr>
              <w:t>评价日期：    年   月   日</w:t>
            </w:r>
          </w:p>
          <w:p>
            <w:pPr>
              <w:pStyle w:val="273"/>
              <w:ind w:firstLine="4800" w:firstLineChars="2000"/>
              <w:rPr>
                <w:rFonts w:ascii="宋体" w:hAnsi="宋体"/>
                <w:sz w:val="24"/>
                <w:szCs w:val="24"/>
              </w:rPr>
            </w:pPr>
            <w:r>
              <w:rPr>
                <w:rFonts w:hint="eastAsia" w:ascii="宋体" w:hAnsi="宋体"/>
                <w:sz w:val="24"/>
                <w:szCs w:val="24"/>
              </w:rPr>
              <w:t xml:space="preserve">                </w:t>
            </w:r>
          </w:p>
        </w:tc>
      </w:tr>
    </w:tbl>
    <w:p>
      <w:pPr>
        <w:spacing w:line="360" w:lineRule="auto"/>
        <w:ind w:firstLine="480" w:firstLineChars="200"/>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jc w:val="center"/>
        <w:outlineLvl w:val="0"/>
        <w:rPr>
          <w:rFonts w:hint="eastAsia" w:ascii="方正仿宋_GBK" w:hAnsi="宋体" w:eastAsia="方正仿宋_GBK"/>
        </w:rPr>
      </w:pPr>
      <w:r>
        <w:rPr>
          <w:rFonts w:hint="eastAsia" w:ascii="方正仿宋_GBK" w:hAnsi="宋体" w:eastAsia="方正仿宋_GBK"/>
          <w:sz w:val="24"/>
          <w:szCs w:val="24"/>
        </w:rPr>
        <w:t>（结束）</w:t>
      </w:r>
    </w:p>
    <w:sectPr>
      <w:pgSz w:w="11906" w:h="16838"/>
      <w:pgMar w:top="1134" w:right="1247" w:bottom="1134"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r>
      <w:fldChar w:fldCharType="begin"/>
    </w:r>
    <w:r>
      <w:rPr>
        <w:rStyle w:val="62"/>
      </w:rPr>
      <w:instrText xml:space="preserve">PAGE  </w:instrText>
    </w:r>
    <w: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p>
  <w:p>
    <w:pPr>
      <w:pStyle w:val="37"/>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path/>
          <v:fill on="f" focussize="0,0"/>
          <v:stroke on="f" joinstyle="miter"/>
          <v:imagedata o:title=""/>
          <o:lock v:ext="edit"/>
          <v:textbox inset="0mm,0mm,0mm,0mm" style="mso-fit-shape-to-text:t;">
            <w:txbxContent>
              <w:p>
                <w:pPr>
                  <w:pStyle w:val="37"/>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- 3 -</w:t>
                </w:r>
                <w:r>
                  <w:rPr>
                    <w:rFonts w:ascii="宋体"/>
                    <w:sz w:val="21"/>
                    <w:szCs w:val="2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宋体" w:hAnsi="宋体"/>
        <w:sz w:val="21"/>
        <w:szCs w:val="21"/>
      </w:rPr>
    </w:pPr>
    <w:r>
      <w:rPr>
        <w:sz w:val="21"/>
      </w:rP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path/>
          <v:fill on="f" focussize="0,0"/>
          <v:stroke on="f" joinstyle="miter"/>
          <v:imagedata o:title=""/>
          <o:lock v:ext="edit"/>
          <v:textbox inset="0mm,0mm,0mm,0mm" style="mso-fit-shape-to-text:t;">
            <w:txbxContent>
              <w:p>
                <w:pPr>
                  <w:pStyle w:val="37"/>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- 8 -</w:t>
                </w:r>
                <w:r>
                  <w:rPr>
                    <w:rFonts w:ascii="宋体" w:hAnsi="宋体"/>
                    <w:sz w:val="21"/>
                    <w:szCs w:val="2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2"/>
      </w:rPr>
    </w:pPr>
    <w:r>
      <w:fldChar w:fldCharType="begin"/>
    </w:r>
    <w:r>
      <w:rPr>
        <w:rStyle w:val="62"/>
      </w:rPr>
      <w:instrText xml:space="preserve">PAGE  </w:instrText>
    </w:r>
    <w:r>
      <w:fldChar w:fldCharType="separate"/>
    </w:r>
    <w:r>
      <w:fldChar w:fldCharType="end"/>
    </w:r>
  </w:p>
  <w:p>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宋体" w:hAnsi="宋体"/>
        <w:sz w:val="21"/>
        <w:szCs w:val="21"/>
      </w:rPr>
    </w:pPr>
    <w:r>
      <w:rPr>
        <w:sz w:val="21"/>
      </w:rPr>
      <w:pict>
        <v:shape id="文本框 5"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path/>
          <v:fill on="f" focussize="0,0"/>
          <v:stroke on="f" joinstyle="miter"/>
          <v:imagedata o:title=""/>
          <o:lock v:ext="edit"/>
          <v:textbox inset="0mm,0mm,0mm,0mm" style="mso-fit-shape-to-text:t;">
            <w:txbxContent>
              <w:p>
                <w:pPr>
                  <w:pStyle w:val="37"/>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- 37 -</w:t>
                </w:r>
                <w:r>
                  <w:rPr>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4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6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1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5"/>
  </w:num>
  <w:num w:numId="6">
    <w:abstractNumId w:val="7"/>
  </w:num>
  <w:num w:numId="7">
    <w:abstractNumId w:val="1"/>
  </w:num>
  <w:num w:numId="8">
    <w:abstractNumId w:val="10"/>
  </w:num>
  <w:num w:numId="9">
    <w:abstractNumId w:val="11"/>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5MWM5ZWVlMzdiZTc0Y2NhZWUxMDdjNDE4NGQ2ZDMifQ=="/>
  </w:docVars>
  <w:rsids>
    <w:rsidRoot w:val="00F97911"/>
    <w:rsid w:val="00080C82"/>
    <w:rsid w:val="000B1FE9"/>
    <w:rsid w:val="001A3C96"/>
    <w:rsid w:val="00206312"/>
    <w:rsid w:val="002800CA"/>
    <w:rsid w:val="00300926"/>
    <w:rsid w:val="00352643"/>
    <w:rsid w:val="00355C3D"/>
    <w:rsid w:val="003E5C9D"/>
    <w:rsid w:val="005A249A"/>
    <w:rsid w:val="00617F6C"/>
    <w:rsid w:val="0062597C"/>
    <w:rsid w:val="00714197"/>
    <w:rsid w:val="00853BEE"/>
    <w:rsid w:val="00870818"/>
    <w:rsid w:val="00885D0A"/>
    <w:rsid w:val="00924C6B"/>
    <w:rsid w:val="00953A38"/>
    <w:rsid w:val="00A8237E"/>
    <w:rsid w:val="00B73934"/>
    <w:rsid w:val="00BC7F4A"/>
    <w:rsid w:val="00C214E9"/>
    <w:rsid w:val="00CF299E"/>
    <w:rsid w:val="00D460BE"/>
    <w:rsid w:val="00DE4125"/>
    <w:rsid w:val="00DF3269"/>
    <w:rsid w:val="00EF3CC4"/>
    <w:rsid w:val="00F22540"/>
    <w:rsid w:val="00F66B7D"/>
    <w:rsid w:val="00F9421B"/>
    <w:rsid w:val="00F97911"/>
    <w:rsid w:val="031D402A"/>
    <w:rsid w:val="0409143C"/>
    <w:rsid w:val="048760F2"/>
    <w:rsid w:val="050B0AD1"/>
    <w:rsid w:val="056E1866"/>
    <w:rsid w:val="059847C5"/>
    <w:rsid w:val="05B85507"/>
    <w:rsid w:val="063B30B0"/>
    <w:rsid w:val="066C559F"/>
    <w:rsid w:val="06BC6527"/>
    <w:rsid w:val="075C3866"/>
    <w:rsid w:val="08057A5A"/>
    <w:rsid w:val="084C5688"/>
    <w:rsid w:val="08EF0788"/>
    <w:rsid w:val="09254886"/>
    <w:rsid w:val="094648E7"/>
    <w:rsid w:val="09630EED"/>
    <w:rsid w:val="09B72FD5"/>
    <w:rsid w:val="09F11755"/>
    <w:rsid w:val="0B065290"/>
    <w:rsid w:val="0C395F24"/>
    <w:rsid w:val="0CD70951"/>
    <w:rsid w:val="0D6276FC"/>
    <w:rsid w:val="0D6375A5"/>
    <w:rsid w:val="0E2A021A"/>
    <w:rsid w:val="0E72396F"/>
    <w:rsid w:val="0F4A520F"/>
    <w:rsid w:val="10AB3168"/>
    <w:rsid w:val="10F93ED3"/>
    <w:rsid w:val="11B24F9D"/>
    <w:rsid w:val="121366B8"/>
    <w:rsid w:val="136E2957"/>
    <w:rsid w:val="13812B4D"/>
    <w:rsid w:val="14A81E98"/>
    <w:rsid w:val="150712B5"/>
    <w:rsid w:val="15E01778"/>
    <w:rsid w:val="164E4CC1"/>
    <w:rsid w:val="18893D8F"/>
    <w:rsid w:val="19C01A32"/>
    <w:rsid w:val="1A681597"/>
    <w:rsid w:val="1A78230D"/>
    <w:rsid w:val="1AC76DF0"/>
    <w:rsid w:val="1C752FA8"/>
    <w:rsid w:val="1EFF2FFD"/>
    <w:rsid w:val="1FC3402A"/>
    <w:rsid w:val="209D2ACD"/>
    <w:rsid w:val="210E39CB"/>
    <w:rsid w:val="220915D5"/>
    <w:rsid w:val="22594506"/>
    <w:rsid w:val="229323DA"/>
    <w:rsid w:val="232272BA"/>
    <w:rsid w:val="237F5A9F"/>
    <w:rsid w:val="243472A5"/>
    <w:rsid w:val="24AD7057"/>
    <w:rsid w:val="24DB0A7C"/>
    <w:rsid w:val="25143199"/>
    <w:rsid w:val="25C66622"/>
    <w:rsid w:val="26C27698"/>
    <w:rsid w:val="270D0281"/>
    <w:rsid w:val="280C0898"/>
    <w:rsid w:val="2967329F"/>
    <w:rsid w:val="2B231E21"/>
    <w:rsid w:val="2C4E2ECE"/>
    <w:rsid w:val="2C8B2374"/>
    <w:rsid w:val="2CE94CA3"/>
    <w:rsid w:val="2D452523"/>
    <w:rsid w:val="2D83129D"/>
    <w:rsid w:val="2E254102"/>
    <w:rsid w:val="2E755089"/>
    <w:rsid w:val="2F58348A"/>
    <w:rsid w:val="3028217D"/>
    <w:rsid w:val="30466035"/>
    <w:rsid w:val="305D7134"/>
    <w:rsid w:val="30FF6E8C"/>
    <w:rsid w:val="310F70F4"/>
    <w:rsid w:val="314C38B6"/>
    <w:rsid w:val="32FA3DAF"/>
    <w:rsid w:val="332E7633"/>
    <w:rsid w:val="33353039"/>
    <w:rsid w:val="342A4220"/>
    <w:rsid w:val="34627E5E"/>
    <w:rsid w:val="35123632"/>
    <w:rsid w:val="35CD0890"/>
    <w:rsid w:val="35F40F8A"/>
    <w:rsid w:val="369379BF"/>
    <w:rsid w:val="379540A7"/>
    <w:rsid w:val="37983B97"/>
    <w:rsid w:val="37A20571"/>
    <w:rsid w:val="3AEC222F"/>
    <w:rsid w:val="3BF03988"/>
    <w:rsid w:val="3C850B8E"/>
    <w:rsid w:val="3C917532"/>
    <w:rsid w:val="3E0C72A6"/>
    <w:rsid w:val="3FCE45FA"/>
    <w:rsid w:val="3FF027C2"/>
    <w:rsid w:val="414D59F2"/>
    <w:rsid w:val="42F8373B"/>
    <w:rsid w:val="444A5EB4"/>
    <w:rsid w:val="45F36B68"/>
    <w:rsid w:val="47235FA1"/>
    <w:rsid w:val="4754680B"/>
    <w:rsid w:val="48104AD2"/>
    <w:rsid w:val="482229DB"/>
    <w:rsid w:val="49E52C6C"/>
    <w:rsid w:val="4A1D42F5"/>
    <w:rsid w:val="4A1E2175"/>
    <w:rsid w:val="4A6A4F1F"/>
    <w:rsid w:val="4AAF7B4A"/>
    <w:rsid w:val="4AD8457E"/>
    <w:rsid w:val="4B0E78FD"/>
    <w:rsid w:val="4D0F7884"/>
    <w:rsid w:val="4D5D0D6B"/>
    <w:rsid w:val="4DCE5B83"/>
    <w:rsid w:val="509B4A86"/>
    <w:rsid w:val="51312C3A"/>
    <w:rsid w:val="5149344E"/>
    <w:rsid w:val="52B21365"/>
    <w:rsid w:val="53D150C2"/>
    <w:rsid w:val="541505F1"/>
    <w:rsid w:val="54F55D2D"/>
    <w:rsid w:val="55741347"/>
    <w:rsid w:val="57B819BF"/>
    <w:rsid w:val="57D460CD"/>
    <w:rsid w:val="58354DBE"/>
    <w:rsid w:val="58F04B92"/>
    <w:rsid w:val="597731B4"/>
    <w:rsid w:val="5C0056E3"/>
    <w:rsid w:val="5DC664B8"/>
    <w:rsid w:val="5E7423B8"/>
    <w:rsid w:val="60250717"/>
    <w:rsid w:val="60C34F31"/>
    <w:rsid w:val="60F116CE"/>
    <w:rsid w:val="615B00BB"/>
    <w:rsid w:val="629372B1"/>
    <w:rsid w:val="631240BF"/>
    <w:rsid w:val="668C2539"/>
    <w:rsid w:val="6A372C18"/>
    <w:rsid w:val="6C4118F7"/>
    <w:rsid w:val="6C5C438F"/>
    <w:rsid w:val="6CF627A6"/>
    <w:rsid w:val="6D401DE3"/>
    <w:rsid w:val="6DB03538"/>
    <w:rsid w:val="6EA4746C"/>
    <w:rsid w:val="6FA36659"/>
    <w:rsid w:val="704020FA"/>
    <w:rsid w:val="70952446"/>
    <w:rsid w:val="70C1323B"/>
    <w:rsid w:val="717209D9"/>
    <w:rsid w:val="72233A82"/>
    <w:rsid w:val="728409C4"/>
    <w:rsid w:val="73467D44"/>
    <w:rsid w:val="7491561A"/>
    <w:rsid w:val="75E672A0"/>
    <w:rsid w:val="76397D18"/>
    <w:rsid w:val="78AA0BC9"/>
    <w:rsid w:val="798526EC"/>
    <w:rsid w:val="7AEE4FAA"/>
    <w:rsid w:val="7B762E74"/>
    <w:rsid w:val="7C17769E"/>
    <w:rsid w:val="7DC51120"/>
    <w:rsid w:val="7DF06F0E"/>
    <w:rsid w:val="7F3D2627"/>
    <w:rsid w:val="7FC52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74"/>
    <w:autoRedefine/>
    <w:qFormat/>
    <w:uiPriority w:val="0"/>
    <w:pPr>
      <w:keepNext/>
      <w:snapToGrid w:val="0"/>
      <w:spacing w:line="360" w:lineRule="atLeast"/>
      <w:outlineLvl w:val="0"/>
    </w:pPr>
    <w:rPr>
      <w:rFonts w:ascii="宋体"/>
    </w:rPr>
  </w:style>
  <w:style w:type="paragraph" w:styleId="5">
    <w:name w:val="heading 2"/>
    <w:basedOn w:val="1"/>
    <w:next w:val="1"/>
    <w:link w:val="75"/>
    <w:autoRedefine/>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84"/>
    <w:autoRedefine/>
    <w:qFormat/>
    <w:uiPriority w:val="0"/>
    <w:pPr>
      <w:keepNext/>
      <w:keepLines/>
      <w:spacing w:before="260" w:after="260" w:line="412" w:lineRule="auto"/>
      <w:outlineLvl w:val="2"/>
    </w:pPr>
    <w:rPr>
      <w:b/>
      <w:sz w:val="32"/>
    </w:rPr>
  </w:style>
  <w:style w:type="paragraph" w:styleId="7">
    <w:name w:val="heading 4"/>
    <w:basedOn w:val="1"/>
    <w:next w:val="1"/>
    <w:link w:val="77"/>
    <w:autoRedefine/>
    <w:qFormat/>
    <w:uiPriority w:val="0"/>
    <w:pPr>
      <w:keepNext/>
      <w:keepLines/>
      <w:spacing w:before="280" w:after="290" w:line="372" w:lineRule="auto"/>
      <w:outlineLvl w:val="3"/>
    </w:pPr>
    <w:rPr>
      <w:rFonts w:ascii="Arial" w:hAnsi="Arial" w:eastAsia="黑体"/>
      <w:b/>
    </w:rPr>
  </w:style>
  <w:style w:type="paragraph" w:styleId="8">
    <w:name w:val="heading 5"/>
    <w:basedOn w:val="1"/>
    <w:next w:val="1"/>
    <w:link w:val="78"/>
    <w:autoRedefine/>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link w:val="79"/>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80"/>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8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82"/>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83"/>
    <w:autoRedefine/>
    <w:qFormat/>
    <w:uiPriority w:val="0"/>
    <w:rPr>
      <w:rFonts w:ascii="仿宋_GB2312" w:eastAsia="仿宋_GB2312"/>
      <w:sz w:val="32"/>
    </w:rPr>
  </w:style>
  <w:style w:type="paragraph" w:styleId="3">
    <w:name w:val="toc 2"/>
    <w:basedOn w:val="1"/>
    <w:next w:val="1"/>
    <w:autoRedefine/>
    <w:qFormat/>
    <w:uiPriority w:val="39"/>
    <w:pPr>
      <w:ind w:left="420" w:leftChars="200"/>
    </w:pPr>
  </w:style>
  <w:style w:type="paragraph" w:styleId="13">
    <w:name w:val="List 3"/>
    <w:basedOn w:val="1"/>
    <w:autoRedefine/>
    <w:qFormat/>
    <w:uiPriority w:val="0"/>
    <w:pPr>
      <w:adjustRightInd w:val="0"/>
      <w:snapToGrid w:val="0"/>
      <w:spacing w:line="360" w:lineRule="auto"/>
      <w:ind w:left="100" w:leftChars="400" w:hanging="200" w:hangingChars="200"/>
    </w:pPr>
    <w:rPr>
      <w:sz w:val="24"/>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numPr>
        <w:ilvl w:val="0"/>
        <w:numId w:val="1"/>
      </w:numPr>
      <w:tabs>
        <w:tab w:val="left" w:pos="780"/>
        <w:tab w:val="clear" w:pos="425"/>
      </w:tabs>
      <w:spacing w:line="360" w:lineRule="auto"/>
    </w:pPr>
    <w:rPr>
      <w:sz w:val="24"/>
    </w:rPr>
  </w:style>
  <w:style w:type="paragraph" w:styleId="16">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autoRedefine/>
    <w:qFormat/>
    <w:uiPriority w:val="0"/>
    <w:pPr>
      <w:adjustRightInd w:val="0"/>
      <w:snapToGrid w:val="0"/>
      <w:spacing w:line="360" w:lineRule="auto"/>
      <w:ind w:firstLine="420"/>
    </w:pPr>
    <w:rPr>
      <w:sz w:val="24"/>
    </w:rPr>
  </w:style>
  <w:style w:type="paragraph" w:styleId="18">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85"/>
    <w:autoRedefine/>
    <w:qFormat/>
    <w:uiPriority w:val="0"/>
    <w:pPr>
      <w:shd w:val="clear" w:color="auto" w:fill="000080"/>
    </w:pPr>
  </w:style>
  <w:style w:type="paragraph" w:styleId="20">
    <w:name w:val="toa heading"/>
    <w:basedOn w:val="1"/>
    <w:next w:val="1"/>
    <w:autoRedefine/>
    <w:qFormat/>
    <w:uiPriority w:val="0"/>
    <w:pPr>
      <w:spacing w:before="120"/>
    </w:pPr>
    <w:rPr>
      <w:rFonts w:ascii="Arial" w:hAnsi="Arial"/>
      <w:sz w:val="24"/>
    </w:rPr>
  </w:style>
  <w:style w:type="paragraph" w:styleId="21">
    <w:name w:val="annotation text"/>
    <w:basedOn w:val="1"/>
    <w:link w:val="86"/>
    <w:autoRedefine/>
    <w:qFormat/>
    <w:uiPriority w:val="0"/>
    <w:pPr>
      <w:adjustRightInd w:val="0"/>
      <w:spacing w:line="360" w:lineRule="atLeast"/>
      <w:jc w:val="left"/>
      <w:textAlignment w:val="baseline"/>
    </w:pPr>
    <w:rPr>
      <w:kern w:val="0"/>
      <w:sz w:val="24"/>
    </w:rPr>
  </w:style>
  <w:style w:type="paragraph" w:styleId="22">
    <w:name w:val="Body Text 3"/>
    <w:basedOn w:val="1"/>
    <w:link w:val="87"/>
    <w:autoRedefine/>
    <w:qFormat/>
    <w:uiPriority w:val="0"/>
    <w:pPr>
      <w:adjustRightInd w:val="0"/>
      <w:snapToGrid w:val="0"/>
      <w:spacing w:after="120" w:line="360" w:lineRule="auto"/>
    </w:pPr>
    <w:rPr>
      <w:sz w:val="16"/>
    </w:rPr>
  </w:style>
  <w:style w:type="paragraph" w:styleId="23">
    <w:name w:val="List Bullet 3"/>
    <w:basedOn w:val="1"/>
    <w:autoRedefine/>
    <w:qFormat/>
    <w:uiPriority w:val="0"/>
    <w:pPr>
      <w:numPr>
        <w:ilvl w:val="0"/>
        <w:numId w:val="2"/>
      </w:numPr>
      <w:adjustRightInd w:val="0"/>
      <w:snapToGrid w:val="0"/>
      <w:spacing w:line="360" w:lineRule="auto"/>
    </w:pPr>
    <w:rPr>
      <w:sz w:val="24"/>
    </w:rPr>
  </w:style>
  <w:style w:type="paragraph" w:styleId="24">
    <w:name w:val="Body Text Indent"/>
    <w:basedOn w:val="1"/>
    <w:link w:val="88"/>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Block Text"/>
    <w:basedOn w:val="1"/>
    <w:next w:val="1"/>
    <w:autoRedefine/>
    <w:qFormat/>
    <w:uiPriority w:val="0"/>
    <w:pPr>
      <w:autoSpaceDE w:val="0"/>
      <w:autoSpaceDN w:val="0"/>
      <w:spacing w:line="1270" w:lineRule="exact"/>
      <w:ind w:left="2160" w:right="-20" w:hanging="2160"/>
    </w:pPr>
    <w:rPr>
      <w:rFonts w:eastAsia="仿宋_GB2312"/>
      <w:sz w:val="72"/>
    </w:rPr>
  </w:style>
  <w:style w:type="paragraph" w:styleId="29">
    <w:name w:val="List Bullet 2"/>
    <w:basedOn w:val="1"/>
    <w:next w:val="1"/>
    <w:autoRedefine/>
    <w:qFormat/>
    <w:uiPriority w:val="0"/>
    <w:pPr>
      <w:numPr>
        <w:ilvl w:val="0"/>
        <w:numId w:val="3"/>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89"/>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90"/>
    <w:autoRedefine/>
    <w:qFormat/>
    <w:uiPriority w:val="0"/>
  </w:style>
  <w:style w:type="paragraph" w:styleId="35">
    <w:name w:val="Body Text Indent 2"/>
    <w:basedOn w:val="1"/>
    <w:link w:val="92"/>
    <w:autoRedefine/>
    <w:qFormat/>
    <w:uiPriority w:val="0"/>
    <w:pPr>
      <w:snapToGrid w:val="0"/>
      <w:spacing w:line="560" w:lineRule="atLeast"/>
      <w:ind w:firstLine="540"/>
    </w:pPr>
  </w:style>
  <w:style w:type="paragraph" w:styleId="36">
    <w:name w:val="Balloon Text"/>
    <w:basedOn w:val="1"/>
    <w:link w:val="93"/>
    <w:autoRedefine/>
    <w:qFormat/>
    <w:uiPriority w:val="0"/>
    <w:rPr>
      <w:sz w:val="18"/>
    </w:rPr>
  </w:style>
  <w:style w:type="paragraph" w:styleId="37">
    <w:name w:val="footer"/>
    <w:basedOn w:val="1"/>
    <w:link w:val="94"/>
    <w:autoRedefine/>
    <w:qFormat/>
    <w:uiPriority w:val="0"/>
    <w:pPr>
      <w:tabs>
        <w:tab w:val="center" w:pos="4153"/>
        <w:tab w:val="right" w:pos="8306"/>
      </w:tabs>
      <w:snapToGrid w:val="0"/>
      <w:jc w:val="left"/>
    </w:pPr>
    <w:rPr>
      <w:sz w:val="18"/>
    </w:rPr>
  </w:style>
  <w:style w:type="paragraph" w:styleId="38">
    <w:name w:val="header"/>
    <w:basedOn w:val="1"/>
    <w:link w:val="95"/>
    <w:autoRedefine/>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96"/>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link w:val="97"/>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9"/>
    <w:basedOn w:val="1"/>
    <w:next w:val="1"/>
    <w:autoRedefine/>
    <w:qFormat/>
    <w:uiPriority w:val="0"/>
    <w:pPr>
      <w:ind w:left="3360" w:leftChars="1600"/>
    </w:pPr>
  </w:style>
  <w:style w:type="paragraph" w:styleId="48">
    <w:name w:val="Body Text 2"/>
    <w:basedOn w:val="1"/>
    <w:link w:val="98"/>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link w:val="99"/>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100"/>
    <w:autoRedefine/>
    <w:qFormat/>
    <w:uiPriority w:val="0"/>
    <w:pPr>
      <w:adjustRightInd/>
      <w:spacing w:line="240" w:lineRule="auto"/>
      <w:textAlignment w:val="auto"/>
    </w:pPr>
  </w:style>
  <w:style w:type="paragraph" w:styleId="56">
    <w:name w:val="Body Text First Indent"/>
    <w:basedOn w:val="2"/>
    <w:link w:val="101"/>
    <w:autoRedefine/>
    <w:qFormat/>
    <w:uiPriority w:val="0"/>
    <w:pPr>
      <w:spacing w:line="360" w:lineRule="auto"/>
      <w:ind w:firstLine="420"/>
    </w:pPr>
    <w:rPr>
      <w:rFonts w:ascii="宋体" w:hAnsi="宋体"/>
      <w:sz w:val="24"/>
    </w:rPr>
  </w:style>
  <w:style w:type="paragraph" w:styleId="57">
    <w:name w:val="Body Text First Indent 2"/>
    <w:basedOn w:val="24"/>
    <w:link w:val="102"/>
    <w:autoRedefine/>
    <w:qFormat/>
    <w:uiPriority w:val="0"/>
    <w:pPr>
      <w:spacing w:after="120" w:line="240" w:lineRule="auto"/>
      <w:ind w:left="420" w:leftChars="200" w:firstLine="420" w:firstLineChars="200"/>
    </w:pPr>
  </w:style>
  <w:style w:type="table" w:styleId="59">
    <w:name w:val="Table Grid"/>
    <w:basedOn w:val="58"/>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F88BF"/>
      <w:u w:val="none"/>
    </w:rPr>
  </w:style>
  <w:style w:type="character" w:styleId="64">
    <w:name w:val="Emphasis"/>
    <w:autoRedefine/>
    <w:qFormat/>
    <w:uiPriority w:val="0"/>
    <w:rPr>
      <w:i/>
    </w:rPr>
  </w:style>
  <w:style w:type="character" w:styleId="65">
    <w:name w:val="HTML Definition"/>
    <w:autoRedefine/>
    <w:qFormat/>
    <w:uiPriority w:val="0"/>
  </w:style>
  <w:style w:type="character" w:styleId="66">
    <w:name w:val="HTML Variable"/>
    <w:autoRedefine/>
    <w:qFormat/>
    <w:uiPriority w:val="0"/>
  </w:style>
  <w:style w:type="character" w:styleId="67">
    <w:name w:val="Hyperlink"/>
    <w:autoRedefine/>
    <w:qFormat/>
    <w:uiPriority w:val="99"/>
    <w:rPr>
      <w:color w:val="3F88BF"/>
      <w:u w:val="none"/>
    </w:rPr>
  </w:style>
  <w:style w:type="character" w:styleId="68">
    <w:name w:val="HTML Code"/>
    <w:autoRedefine/>
    <w:qFormat/>
    <w:uiPriority w:val="0"/>
    <w:rPr>
      <w:rFonts w:hint="eastAsia" w:ascii="微软雅黑" w:hAnsi="微软雅黑" w:eastAsia="微软雅黑" w:cs="微软雅黑"/>
      <w:sz w:val="20"/>
    </w:rPr>
  </w:style>
  <w:style w:type="character" w:styleId="69">
    <w:name w:val="annotation reference"/>
    <w:autoRedefine/>
    <w:qFormat/>
    <w:uiPriority w:val="0"/>
    <w:rPr>
      <w:sz w:val="21"/>
      <w:szCs w:val="21"/>
    </w:rPr>
  </w:style>
  <w:style w:type="character" w:styleId="70">
    <w:name w:val="HTML Cite"/>
    <w:autoRedefine/>
    <w:qFormat/>
    <w:uiPriority w:val="0"/>
  </w:style>
  <w:style w:type="character" w:styleId="71">
    <w:name w:val="footnote reference"/>
    <w:autoRedefine/>
    <w:qFormat/>
    <w:uiPriority w:val="0"/>
    <w:rPr>
      <w:position w:val="6"/>
      <w:sz w:val="14"/>
      <w:vertAlign w:val="superscript"/>
    </w:rPr>
  </w:style>
  <w:style w:type="character" w:styleId="72">
    <w:name w:val="HTML Keyboard"/>
    <w:autoRedefine/>
    <w:qFormat/>
    <w:uiPriority w:val="0"/>
    <w:rPr>
      <w:rFonts w:hint="eastAsia" w:ascii="微软雅黑" w:hAnsi="微软雅黑" w:eastAsia="微软雅黑" w:cs="微软雅黑"/>
      <w:sz w:val="20"/>
    </w:rPr>
  </w:style>
  <w:style w:type="character" w:styleId="73">
    <w:name w:val="HTML Sample"/>
    <w:autoRedefine/>
    <w:qFormat/>
    <w:uiPriority w:val="0"/>
    <w:rPr>
      <w:rFonts w:hint="eastAsia" w:ascii="微软雅黑" w:hAnsi="微软雅黑" w:eastAsia="微软雅黑" w:cs="微软雅黑"/>
    </w:rPr>
  </w:style>
  <w:style w:type="character" w:customStyle="1" w:styleId="74">
    <w:name w:val="标题 1 Char"/>
    <w:basedOn w:val="60"/>
    <w:link w:val="4"/>
    <w:autoRedefine/>
    <w:qFormat/>
    <w:uiPriority w:val="0"/>
    <w:rPr>
      <w:rFonts w:ascii="宋体" w:hAnsi="Times New Roman" w:eastAsia="宋体" w:cs="Times New Roman"/>
      <w:sz w:val="28"/>
      <w:szCs w:val="20"/>
    </w:rPr>
  </w:style>
  <w:style w:type="character" w:customStyle="1" w:styleId="75">
    <w:name w:val="标题 2 Char"/>
    <w:basedOn w:val="60"/>
    <w:link w:val="5"/>
    <w:autoRedefine/>
    <w:qFormat/>
    <w:uiPriority w:val="0"/>
    <w:rPr>
      <w:rFonts w:ascii="Arial" w:hAnsi="Arial" w:eastAsia="黑体" w:cs="Times New Roman"/>
      <w:b/>
      <w:sz w:val="32"/>
      <w:szCs w:val="20"/>
    </w:rPr>
  </w:style>
  <w:style w:type="character" w:customStyle="1" w:styleId="76">
    <w:name w:val="标题 3 Char"/>
    <w:basedOn w:val="60"/>
    <w:link w:val="6"/>
    <w:autoRedefine/>
    <w:qFormat/>
    <w:uiPriority w:val="0"/>
    <w:rPr>
      <w:rFonts w:ascii="Times New Roman" w:hAnsi="Times New Roman" w:eastAsia="宋体" w:cs="Times New Roman"/>
      <w:b/>
      <w:bCs/>
      <w:sz w:val="32"/>
      <w:szCs w:val="32"/>
    </w:rPr>
  </w:style>
  <w:style w:type="character" w:customStyle="1" w:styleId="77">
    <w:name w:val="标题 4 Char"/>
    <w:basedOn w:val="60"/>
    <w:link w:val="7"/>
    <w:autoRedefine/>
    <w:qFormat/>
    <w:uiPriority w:val="0"/>
    <w:rPr>
      <w:rFonts w:ascii="Arial" w:hAnsi="Arial" w:eastAsia="黑体" w:cs="Times New Roman"/>
      <w:b/>
      <w:sz w:val="28"/>
      <w:szCs w:val="20"/>
    </w:rPr>
  </w:style>
  <w:style w:type="character" w:customStyle="1" w:styleId="78">
    <w:name w:val="标题 5 Char"/>
    <w:basedOn w:val="60"/>
    <w:link w:val="8"/>
    <w:autoRedefine/>
    <w:qFormat/>
    <w:uiPriority w:val="0"/>
    <w:rPr>
      <w:rFonts w:ascii="Times New Roman" w:hAnsi="Times New Roman" w:eastAsia="宋体" w:cs="Times New Roman"/>
      <w:b/>
      <w:sz w:val="28"/>
      <w:szCs w:val="20"/>
    </w:rPr>
  </w:style>
  <w:style w:type="character" w:customStyle="1" w:styleId="79">
    <w:name w:val="标题 6 Char"/>
    <w:basedOn w:val="60"/>
    <w:link w:val="9"/>
    <w:autoRedefine/>
    <w:qFormat/>
    <w:uiPriority w:val="0"/>
    <w:rPr>
      <w:rFonts w:ascii="Arial" w:hAnsi="Arial" w:eastAsia="黑体" w:cs="Times New Roman"/>
      <w:b/>
      <w:sz w:val="24"/>
      <w:szCs w:val="20"/>
    </w:rPr>
  </w:style>
  <w:style w:type="character" w:customStyle="1" w:styleId="80">
    <w:name w:val="标题 7 Char"/>
    <w:basedOn w:val="60"/>
    <w:link w:val="10"/>
    <w:autoRedefine/>
    <w:qFormat/>
    <w:uiPriority w:val="0"/>
    <w:rPr>
      <w:rFonts w:ascii="Arial" w:hAnsi="Arial" w:eastAsia="黑体" w:cs="Times New Roman"/>
      <w:b/>
      <w:sz w:val="24"/>
      <w:szCs w:val="20"/>
    </w:rPr>
  </w:style>
  <w:style w:type="character" w:customStyle="1" w:styleId="81">
    <w:name w:val="标题 8 Char"/>
    <w:basedOn w:val="60"/>
    <w:link w:val="11"/>
    <w:autoRedefine/>
    <w:qFormat/>
    <w:uiPriority w:val="0"/>
    <w:rPr>
      <w:rFonts w:ascii="Arial" w:hAnsi="Arial" w:eastAsia="黑体" w:cs="Times New Roman"/>
      <w:b/>
      <w:sz w:val="24"/>
      <w:szCs w:val="20"/>
    </w:rPr>
  </w:style>
  <w:style w:type="character" w:customStyle="1" w:styleId="82">
    <w:name w:val="标题 9 Char"/>
    <w:basedOn w:val="60"/>
    <w:link w:val="12"/>
    <w:autoRedefine/>
    <w:qFormat/>
    <w:uiPriority w:val="0"/>
    <w:rPr>
      <w:rFonts w:ascii="Arial" w:hAnsi="Arial" w:eastAsia="黑体" w:cs="Times New Roman"/>
      <w:b/>
      <w:sz w:val="24"/>
      <w:szCs w:val="20"/>
    </w:rPr>
  </w:style>
  <w:style w:type="character" w:customStyle="1" w:styleId="83">
    <w:name w:val="正文文本 Char"/>
    <w:basedOn w:val="60"/>
    <w:link w:val="2"/>
    <w:autoRedefine/>
    <w:qFormat/>
    <w:uiPriority w:val="0"/>
    <w:rPr>
      <w:rFonts w:ascii="仿宋_GB2312" w:hAnsi="Times New Roman" w:eastAsia="仿宋_GB2312" w:cs="Times New Roman"/>
      <w:sz w:val="32"/>
      <w:szCs w:val="20"/>
    </w:rPr>
  </w:style>
  <w:style w:type="character" w:customStyle="1" w:styleId="84">
    <w:name w:val="标题 3 Char1"/>
    <w:link w:val="6"/>
    <w:qFormat/>
    <w:uiPriority w:val="0"/>
    <w:rPr>
      <w:rFonts w:ascii="Times New Roman" w:hAnsi="Times New Roman" w:eastAsia="宋体" w:cs="Times New Roman"/>
      <w:b/>
      <w:sz w:val="32"/>
      <w:szCs w:val="20"/>
    </w:rPr>
  </w:style>
  <w:style w:type="character" w:customStyle="1" w:styleId="85">
    <w:name w:val="文档结构图 Char"/>
    <w:basedOn w:val="60"/>
    <w:link w:val="19"/>
    <w:qFormat/>
    <w:uiPriority w:val="0"/>
    <w:rPr>
      <w:rFonts w:ascii="Times New Roman" w:hAnsi="Times New Roman" w:eastAsia="宋体" w:cs="Times New Roman"/>
      <w:sz w:val="28"/>
      <w:szCs w:val="20"/>
      <w:shd w:val="clear" w:color="auto" w:fill="000080"/>
    </w:rPr>
  </w:style>
  <w:style w:type="character" w:customStyle="1" w:styleId="86">
    <w:name w:val="批注文字 Char"/>
    <w:basedOn w:val="60"/>
    <w:link w:val="21"/>
    <w:qFormat/>
    <w:uiPriority w:val="0"/>
    <w:rPr>
      <w:rFonts w:ascii="Times New Roman" w:hAnsi="Times New Roman" w:eastAsia="宋体" w:cs="Times New Roman"/>
      <w:kern w:val="0"/>
      <w:sz w:val="24"/>
      <w:szCs w:val="20"/>
    </w:rPr>
  </w:style>
  <w:style w:type="character" w:customStyle="1" w:styleId="87">
    <w:name w:val="正文文本 3 Char"/>
    <w:basedOn w:val="60"/>
    <w:link w:val="22"/>
    <w:autoRedefine/>
    <w:qFormat/>
    <w:uiPriority w:val="0"/>
    <w:rPr>
      <w:rFonts w:ascii="Times New Roman" w:hAnsi="Times New Roman" w:eastAsia="宋体" w:cs="Times New Roman"/>
      <w:sz w:val="16"/>
      <w:szCs w:val="20"/>
    </w:rPr>
  </w:style>
  <w:style w:type="character" w:customStyle="1" w:styleId="88">
    <w:name w:val="正文文本缩进 Char"/>
    <w:basedOn w:val="60"/>
    <w:link w:val="24"/>
    <w:qFormat/>
    <w:uiPriority w:val="0"/>
    <w:rPr>
      <w:rFonts w:ascii="Times New Roman" w:hAnsi="Times New Roman" w:eastAsia="宋体" w:cs="Times New Roman"/>
      <w:sz w:val="44"/>
      <w:szCs w:val="20"/>
    </w:rPr>
  </w:style>
  <w:style w:type="character" w:customStyle="1" w:styleId="89">
    <w:name w:val="纯文本 Char"/>
    <w:basedOn w:val="60"/>
    <w:link w:val="32"/>
    <w:qFormat/>
    <w:uiPriority w:val="0"/>
    <w:rPr>
      <w:rFonts w:ascii="宋体" w:hAnsi="Courier New" w:eastAsia="宋体" w:cs="Times New Roman"/>
      <w:szCs w:val="20"/>
    </w:rPr>
  </w:style>
  <w:style w:type="character" w:customStyle="1" w:styleId="90">
    <w:name w:val="日期 Char"/>
    <w:basedOn w:val="60"/>
    <w:link w:val="34"/>
    <w:qFormat/>
    <w:uiPriority w:val="0"/>
    <w:rPr>
      <w:rFonts w:ascii="Times New Roman" w:hAnsi="Times New Roman" w:eastAsia="宋体" w:cs="Times New Roman"/>
      <w:sz w:val="28"/>
      <w:szCs w:val="20"/>
    </w:rPr>
  </w:style>
  <w:style w:type="character" w:customStyle="1" w:styleId="91">
    <w:name w:val="正文文本缩进 2 Char"/>
    <w:basedOn w:val="60"/>
    <w:link w:val="35"/>
    <w:qFormat/>
    <w:uiPriority w:val="0"/>
    <w:rPr>
      <w:rFonts w:ascii="Times New Roman" w:hAnsi="Times New Roman" w:eastAsia="宋体" w:cs="Times New Roman"/>
      <w:sz w:val="28"/>
      <w:szCs w:val="20"/>
    </w:rPr>
  </w:style>
  <w:style w:type="character" w:customStyle="1" w:styleId="92">
    <w:name w:val="正文文本缩进 2 Char1"/>
    <w:link w:val="35"/>
    <w:qFormat/>
    <w:uiPriority w:val="0"/>
    <w:rPr>
      <w:rFonts w:ascii="Times New Roman" w:hAnsi="Times New Roman" w:eastAsia="宋体" w:cs="Times New Roman"/>
      <w:sz w:val="28"/>
      <w:szCs w:val="20"/>
    </w:rPr>
  </w:style>
  <w:style w:type="character" w:customStyle="1" w:styleId="93">
    <w:name w:val="批注框文本 Char"/>
    <w:basedOn w:val="60"/>
    <w:link w:val="36"/>
    <w:qFormat/>
    <w:uiPriority w:val="0"/>
    <w:rPr>
      <w:rFonts w:ascii="Times New Roman" w:hAnsi="Times New Roman" w:eastAsia="宋体" w:cs="Times New Roman"/>
      <w:sz w:val="18"/>
      <w:szCs w:val="20"/>
    </w:rPr>
  </w:style>
  <w:style w:type="character" w:customStyle="1" w:styleId="94">
    <w:name w:val="页脚 Char"/>
    <w:basedOn w:val="60"/>
    <w:link w:val="37"/>
    <w:qFormat/>
    <w:uiPriority w:val="0"/>
    <w:rPr>
      <w:rFonts w:ascii="Times New Roman" w:hAnsi="Times New Roman" w:eastAsia="宋体" w:cs="Times New Roman"/>
      <w:sz w:val="18"/>
      <w:szCs w:val="20"/>
    </w:rPr>
  </w:style>
  <w:style w:type="character" w:customStyle="1" w:styleId="95">
    <w:name w:val="页眉 Char"/>
    <w:basedOn w:val="60"/>
    <w:link w:val="38"/>
    <w:qFormat/>
    <w:uiPriority w:val="99"/>
    <w:rPr>
      <w:rFonts w:ascii="Times New Roman" w:hAnsi="Times New Roman" w:eastAsia="宋体" w:cs="Times New Roman"/>
      <w:sz w:val="18"/>
      <w:szCs w:val="20"/>
    </w:rPr>
  </w:style>
  <w:style w:type="character" w:customStyle="1" w:styleId="96">
    <w:name w:val="脚注文本 Char"/>
    <w:basedOn w:val="60"/>
    <w:link w:val="42"/>
    <w:qFormat/>
    <w:uiPriority w:val="0"/>
    <w:rPr>
      <w:rFonts w:ascii="Times New Roman" w:hAnsi="Times New Roman" w:eastAsia="宋体" w:cs="Times New Roman"/>
      <w:sz w:val="18"/>
      <w:szCs w:val="20"/>
    </w:rPr>
  </w:style>
  <w:style w:type="character" w:customStyle="1" w:styleId="97">
    <w:name w:val="正文文本缩进 3 Char"/>
    <w:basedOn w:val="60"/>
    <w:link w:val="45"/>
    <w:autoRedefine/>
    <w:qFormat/>
    <w:uiPriority w:val="0"/>
    <w:rPr>
      <w:rFonts w:ascii="黑体" w:hAnsi="Times New Roman" w:eastAsia="黑体" w:cs="Times New Roman"/>
      <w:sz w:val="28"/>
      <w:szCs w:val="20"/>
    </w:rPr>
  </w:style>
  <w:style w:type="character" w:customStyle="1" w:styleId="98">
    <w:name w:val="正文文本 2 Char"/>
    <w:basedOn w:val="60"/>
    <w:link w:val="48"/>
    <w:autoRedefine/>
    <w:qFormat/>
    <w:uiPriority w:val="0"/>
    <w:rPr>
      <w:rFonts w:ascii="Times New Roman" w:hAnsi="Times New Roman" w:eastAsia="宋体" w:cs="Times New Roman"/>
      <w:sz w:val="24"/>
      <w:szCs w:val="20"/>
    </w:rPr>
  </w:style>
  <w:style w:type="character" w:customStyle="1" w:styleId="99">
    <w:name w:val="标题 Char"/>
    <w:basedOn w:val="60"/>
    <w:link w:val="54"/>
    <w:autoRedefine/>
    <w:qFormat/>
    <w:uiPriority w:val="0"/>
    <w:rPr>
      <w:rFonts w:ascii="Arial" w:hAnsi="Arial" w:eastAsia="宋体" w:cs="Times New Roman"/>
      <w:b/>
      <w:smallCaps/>
      <w:kern w:val="28"/>
      <w:sz w:val="36"/>
      <w:szCs w:val="20"/>
      <w:lang w:eastAsia="en-US"/>
    </w:rPr>
  </w:style>
  <w:style w:type="character" w:customStyle="1" w:styleId="100">
    <w:name w:val="批注主题 Char"/>
    <w:basedOn w:val="86"/>
    <w:link w:val="55"/>
    <w:autoRedefine/>
    <w:qFormat/>
    <w:uiPriority w:val="0"/>
  </w:style>
  <w:style w:type="character" w:customStyle="1" w:styleId="101">
    <w:name w:val="正文首行缩进 Char"/>
    <w:basedOn w:val="83"/>
    <w:link w:val="56"/>
    <w:qFormat/>
    <w:uiPriority w:val="0"/>
    <w:rPr>
      <w:rFonts w:ascii="宋体" w:hAnsi="宋体"/>
      <w:sz w:val="24"/>
    </w:rPr>
  </w:style>
  <w:style w:type="character" w:customStyle="1" w:styleId="102">
    <w:name w:val="正文首行缩进 2 Char"/>
    <w:basedOn w:val="88"/>
    <w:link w:val="57"/>
    <w:qFormat/>
    <w:uiPriority w:val="0"/>
  </w:style>
  <w:style w:type="character" w:customStyle="1" w:styleId="103">
    <w:name w:val="Char Char7"/>
    <w:qFormat/>
    <w:uiPriority w:val="0"/>
    <w:rPr>
      <w:rFonts w:ascii="宋体" w:hAnsi="宋体" w:eastAsia="宋体"/>
      <w:kern w:val="2"/>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Char Char"/>
    <w:qFormat/>
    <w:uiPriority w:val="0"/>
    <w:rPr>
      <w:rFonts w:ascii="宋体" w:hAnsi="宋体" w:eastAsia="宋体"/>
      <w:kern w:val="2"/>
      <w:sz w:val="24"/>
      <w:lang w:val="en-US" w:eastAsia="zh-CN" w:bidi="ar-SA"/>
    </w:rPr>
  </w:style>
  <w:style w:type="character" w:customStyle="1" w:styleId="106">
    <w:name w:val="title_emph1"/>
    <w:qFormat/>
    <w:uiPriority w:val="0"/>
    <w:rPr>
      <w:rFonts w:hint="default" w:ascii="Arial" w:hAnsi="Arial"/>
      <w:b/>
      <w:sz w:val="20"/>
    </w:rPr>
  </w:style>
  <w:style w:type="character" w:customStyle="1" w:styleId="107">
    <w:name w:val="v151"/>
    <w:qFormat/>
    <w:uiPriority w:val="0"/>
    <w:rPr>
      <w:sz w:val="18"/>
    </w:rPr>
  </w:style>
  <w:style w:type="character" w:customStyle="1" w:styleId="108">
    <w:name w:val="Char Char2"/>
    <w:qFormat/>
    <w:uiPriority w:val="0"/>
    <w:rPr>
      <w:rFonts w:eastAsia="宋体"/>
      <w:kern w:val="2"/>
      <w:sz w:val="18"/>
      <w:lang w:val="en-US" w:eastAsia="zh-CN"/>
    </w:rPr>
  </w:style>
  <w:style w:type="character" w:customStyle="1" w:styleId="109">
    <w:name w:val="answer-title2"/>
    <w:basedOn w:val="60"/>
    <w:qFormat/>
    <w:uiPriority w:val="0"/>
  </w:style>
  <w:style w:type="character" w:customStyle="1" w:styleId="110">
    <w:name w:val="font1"/>
    <w:qFormat/>
    <w:uiPriority w:val="0"/>
    <w:rPr>
      <w:color w:val="000000"/>
      <w:sz w:val="18"/>
    </w:rPr>
  </w:style>
  <w:style w:type="character" w:customStyle="1" w:styleId="111">
    <w:name w:val="crowed11"/>
    <w:autoRedefine/>
    <w:qFormat/>
    <w:uiPriority w:val="0"/>
    <w:rPr>
      <w:rFonts w:hint="default"/>
      <w:sz w:val="24"/>
    </w:rPr>
  </w:style>
  <w:style w:type="character" w:customStyle="1" w:styleId="112">
    <w:name w:val="正文文本缩进 Char1"/>
    <w:qFormat/>
    <w:uiPriority w:val="0"/>
    <w:rPr>
      <w:kern w:val="2"/>
      <w:sz w:val="44"/>
    </w:rPr>
  </w:style>
  <w:style w:type="character" w:customStyle="1" w:styleId="113">
    <w:name w:val="小 Char"/>
    <w:qFormat/>
    <w:uiPriority w:val="0"/>
    <w:rPr>
      <w:rFonts w:ascii="宋体" w:hAnsi="Courier New" w:eastAsia="宋体"/>
      <w:kern w:val="2"/>
      <w:sz w:val="21"/>
      <w:lang w:val="en-US" w:eastAsia="zh-CN" w:bidi="ar-SA"/>
    </w:rPr>
  </w:style>
  <w:style w:type="character" w:customStyle="1" w:styleId="114">
    <w:name w:val="Char Char5"/>
    <w:qFormat/>
    <w:uiPriority w:val="0"/>
    <w:rPr>
      <w:rFonts w:ascii="Arial" w:hAnsi="Arial" w:eastAsia="宋体"/>
      <w:b/>
      <w:smallCaps/>
      <w:kern w:val="28"/>
      <w:sz w:val="36"/>
      <w:lang w:val="en-US" w:eastAsia="en-US"/>
    </w:rPr>
  </w:style>
  <w:style w:type="character" w:customStyle="1" w:styleId="115">
    <w:name w:val="del-btn"/>
    <w:basedOn w:val="60"/>
    <w:qFormat/>
    <w:uiPriority w:val="0"/>
  </w:style>
  <w:style w:type="character" w:customStyle="1" w:styleId="116">
    <w:name w:val="未命名11"/>
    <w:qFormat/>
    <w:uiPriority w:val="0"/>
    <w:rPr>
      <w:color w:val="77FFFF"/>
      <w:sz w:val="24"/>
    </w:rPr>
  </w:style>
  <w:style w:type="character" w:customStyle="1" w:styleId="117">
    <w:name w:val="bg1"/>
    <w:autoRedefine/>
    <w:qFormat/>
    <w:uiPriority w:val="0"/>
    <w:rPr>
      <w:shd w:val="clear" w:color="auto" w:fill="000000"/>
    </w:rPr>
  </w:style>
  <w:style w:type="character" w:customStyle="1" w:styleId="118">
    <w:name w:val="first-child"/>
    <w:basedOn w:val="60"/>
    <w:qFormat/>
    <w:uiPriority w:val="0"/>
  </w:style>
  <w:style w:type="character" w:customStyle="1" w:styleId="119">
    <w:name w:val="bg"/>
    <w:qFormat/>
    <w:uiPriority w:val="0"/>
    <w:rPr>
      <w:shd w:val="clear" w:color="auto" w:fill="000000"/>
    </w:rPr>
  </w:style>
  <w:style w:type="character" w:customStyle="1" w:styleId="120">
    <w:name w:val="content-white1"/>
    <w:qFormat/>
    <w:uiPriority w:val="0"/>
    <w:rPr>
      <w:color w:val="auto"/>
      <w:sz w:val="18"/>
      <w:u w:val="none"/>
    </w:rPr>
  </w:style>
  <w:style w:type="character" w:customStyle="1" w:styleId="121">
    <w:name w:val="Char Char6"/>
    <w:qFormat/>
    <w:uiPriority w:val="0"/>
    <w:rPr>
      <w:rFonts w:ascii="仿宋_GB2312" w:eastAsia="仿宋_GB2312"/>
      <w:kern w:val="2"/>
      <w:sz w:val="32"/>
    </w:rPr>
  </w:style>
  <w:style w:type="character" w:customStyle="1" w:styleId="122">
    <w:name w:val="Table Text Char Char Char Char"/>
    <w:link w:val="123"/>
    <w:qFormat/>
    <w:uiPriority w:val="0"/>
    <w:rPr>
      <w:rFonts w:ascii="Arial" w:hAnsi="Arial"/>
      <w:sz w:val="18"/>
    </w:rPr>
  </w:style>
  <w:style w:type="paragraph" w:customStyle="1" w:styleId="123">
    <w:name w:val="Table Text Char Char Char"/>
    <w:link w:val="122"/>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24">
    <w:name w:val="Table Text Char1 Char"/>
    <w:qFormat/>
    <w:uiPriority w:val="0"/>
    <w:rPr>
      <w:rFonts w:ascii="Arial" w:hAnsi="Arial"/>
      <w:kern w:val="2"/>
      <w:sz w:val="18"/>
      <w:lang w:val="en-US" w:eastAsia="zh-CN" w:bidi="ar-SA"/>
    </w:rPr>
  </w:style>
  <w:style w:type="character" w:customStyle="1" w:styleId="125">
    <w:name w:val="样式 宋体"/>
    <w:qFormat/>
    <w:uiPriority w:val="0"/>
    <w:rPr>
      <w:rFonts w:ascii="宋体" w:hAnsi="宋体" w:eastAsia="宋体"/>
      <w:sz w:val="28"/>
    </w:rPr>
  </w:style>
  <w:style w:type="character" w:customStyle="1" w:styleId="126">
    <w:name w:val="del-btn1"/>
    <w:basedOn w:val="60"/>
    <w:autoRedefine/>
    <w:qFormat/>
    <w:uiPriority w:val="0"/>
  </w:style>
  <w:style w:type="character" w:customStyle="1" w:styleId="127">
    <w:name w:val="Char Char3"/>
    <w:qFormat/>
    <w:uiPriority w:val="0"/>
    <w:rPr>
      <w:rFonts w:eastAsia="宋体"/>
      <w:kern w:val="2"/>
      <w:sz w:val="18"/>
      <w:lang w:val="en-US" w:eastAsia="zh-CN"/>
    </w:rPr>
  </w:style>
  <w:style w:type="character" w:customStyle="1" w:styleId="128">
    <w:name w:val="top-det1"/>
    <w:qFormat/>
    <w:uiPriority w:val="0"/>
    <w:rPr>
      <w:b/>
      <w:color w:val="000000"/>
    </w:rPr>
  </w:style>
  <w:style w:type="character" w:customStyle="1" w:styleId="129">
    <w:name w:val="Char Char11"/>
    <w:qFormat/>
    <w:uiPriority w:val="0"/>
    <w:rPr>
      <w:rFonts w:ascii="宋体"/>
      <w:kern w:val="2"/>
      <w:sz w:val="28"/>
    </w:rPr>
  </w:style>
  <w:style w:type="character" w:customStyle="1" w:styleId="130">
    <w:name w:val="文字 Char"/>
    <w:link w:val="131"/>
    <w:qFormat/>
    <w:uiPriority w:val="0"/>
    <w:rPr>
      <w:rFonts w:ascii="宋体"/>
      <w:sz w:val="28"/>
    </w:rPr>
  </w:style>
  <w:style w:type="paragraph" w:customStyle="1" w:styleId="131">
    <w:name w:val="文字"/>
    <w:basedOn w:val="1"/>
    <w:link w:val="130"/>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132">
    <w:name w:val="标书正文:  0.74 厘米 Char1"/>
    <w:qFormat/>
    <w:uiPriority w:val="0"/>
    <w:rPr>
      <w:rFonts w:eastAsia="宋体"/>
      <w:kern w:val="2"/>
      <w:sz w:val="24"/>
      <w:lang w:val="en-US" w:eastAsia="zh-CN"/>
    </w:rPr>
  </w:style>
  <w:style w:type="character" w:customStyle="1" w:styleId="133">
    <w:name w:val="Table Text Char"/>
    <w:link w:val="134"/>
    <w:qFormat/>
    <w:uiPriority w:val="0"/>
    <w:rPr>
      <w:rFonts w:ascii="Arial" w:hAnsi="Arial"/>
      <w:sz w:val="18"/>
    </w:rPr>
  </w:style>
  <w:style w:type="paragraph" w:customStyle="1" w:styleId="134">
    <w:name w:val="Table Text"/>
    <w:link w:val="13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35">
    <w:name w:val="Char Char4"/>
    <w:qFormat/>
    <w:uiPriority w:val="0"/>
    <w:rPr>
      <w:rFonts w:eastAsia="宋体"/>
      <w:b/>
      <w:kern w:val="2"/>
      <w:sz w:val="21"/>
      <w:lang w:val="en-US" w:eastAsia="zh-CN"/>
    </w:rPr>
  </w:style>
  <w:style w:type="character" w:customStyle="1" w:styleId="136">
    <w:name w:val="H2 Char"/>
    <w:qFormat/>
    <w:uiPriority w:val="0"/>
    <w:rPr>
      <w:rFonts w:ascii="Arial" w:hAnsi="Arial" w:eastAsia="宋体"/>
      <w:kern w:val="2"/>
      <w:sz w:val="28"/>
      <w:lang w:val="en-US" w:eastAsia="zh-CN"/>
    </w:rPr>
  </w:style>
  <w:style w:type="character" w:customStyle="1" w:styleId="137">
    <w:name w:val="Table Heading Char Char"/>
    <w:autoRedefine/>
    <w:qFormat/>
    <w:uiPriority w:val="0"/>
    <w:rPr>
      <w:rFonts w:ascii="Arial" w:hAnsi="Arial" w:eastAsia="黑体"/>
      <w:kern w:val="2"/>
      <w:sz w:val="18"/>
      <w:lang w:val="en-US" w:eastAsia="zh-CN"/>
    </w:rPr>
  </w:style>
  <w:style w:type="character" w:customStyle="1" w:styleId="138">
    <w:name w:val="layui-this"/>
    <w:qFormat/>
    <w:uiPriority w:val="0"/>
    <w:rPr>
      <w:bdr w:val="single" w:color="EEEEEE" w:sz="6" w:space="0"/>
      <w:shd w:val="clear" w:color="auto" w:fill="FFFFFF"/>
    </w:rPr>
  </w:style>
  <w:style w:type="paragraph" w:customStyle="1" w:styleId="13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0">
    <w:name w:val="Table Contents"/>
    <w:basedOn w:val="2"/>
    <w:autoRedefine/>
    <w:qFormat/>
    <w:uiPriority w:val="0"/>
    <w:pPr>
      <w:suppressAutoHyphens/>
      <w:jc w:val="left"/>
    </w:pPr>
    <w:rPr>
      <w:rFonts w:ascii="Times New Roman" w:eastAsia="Times New Roman"/>
      <w:kern w:val="0"/>
      <w:sz w:val="24"/>
    </w:rPr>
  </w:style>
  <w:style w:type="paragraph" w:customStyle="1" w:styleId="1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4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4">
    <w:name w:val="段落正文"/>
    <w:basedOn w:val="1"/>
    <w:qFormat/>
    <w:uiPriority w:val="0"/>
    <w:pPr>
      <w:spacing w:beforeLines="50" w:line="360" w:lineRule="auto"/>
      <w:ind w:firstLine="200" w:firstLineChars="200"/>
    </w:pPr>
    <w:rPr>
      <w:spacing w:val="2"/>
      <w:sz w:val="24"/>
    </w:rPr>
  </w:style>
  <w:style w:type="paragraph" w:customStyle="1" w:styleId="145">
    <w:name w:val="正文文本 21"/>
    <w:basedOn w:val="1"/>
    <w:autoRedefine/>
    <w:qFormat/>
    <w:uiPriority w:val="0"/>
    <w:pPr>
      <w:adjustRightInd w:val="0"/>
      <w:spacing w:before="120" w:line="360" w:lineRule="auto"/>
      <w:ind w:firstLine="480"/>
      <w:textAlignment w:val="baseline"/>
    </w:pPr>
    <w:rPr>
      <w:sz w:val="24"/>
    </w:rPr>
  </w:style>
  <w:style w:type="paragraph" w:customStyle="1" w:styleId="146">
    <w:name w:val="Char"/>
    <w:basedOn w:val="1"/>
    <w:qFormat/>
    <w:uiPriority w:val="0"/>
    <w:pPr>
      <w:spacing w:line="240" w:lineRule="atLeast"/>
      <w:ind w:left="420" w:firstLine="420"/>
    </w:pPr>
    <w:rPr>
      <w:kern w:val="0"/>
      <w:sz w:val="21"/>
    </w:rPr>
  </w:style>
  <w:style w:type="paragraph" w:customStyle="1" w:styleId="147">
    <w:name w:val="00"/>
    <w:basedOn w:val="1"/>
    <w:qFormat/>
    <w:uiPriority w:val="0"/>
    <w:pPr>
      <w:autoSpaceDE w:val="0"/>
      <w:autoSpaceDN w:val="0"/>
      <w:adjustRightInd w:val="0"/>
      <w:jc w:val="left"/>
    </w:pPr>
    <w:rPr>
      <w:rFonts w:ascii="黑体" w:eastAsia="黑体"/>
      <w:b/>
      <w:kern w:val="0"/>
      <w:sz w:val="20"/>
    </w:rPr>
  </w:style>
  <w:style w:type="paragraph" w:customStyle="1" w:styleId="14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9">
    <w:name w:val="样式 行距: 1.5 倍行距1"/>
    <w:basedOn w:val="1"/>
    <w:qFormat/>
    <w:uiPriority w:val="0"/>
    <w:pPr>
      <w:snapToGrid w:val="0"/>
    </w:pPr>
    <w:rPr>
      <w:sz w:val="21"/>
    </w:rPr>
  </w:style>
  <w:style w:type="paragraph" w:customStyle="1" w:styleId="15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1">
    <w:name w:val="标准正文"/>
    <w:basedOn w:val="24"/>
    <w:qFormat/>
    <w:uiPriority w:val="0"/>
    <w:pPr>
      <w:spacing w:before="60" w:after="60" w:line="360" w:lineRule="auto"/>
      <w:ind w:left="0" w:firstLine="482"/>
    </w:pPr>
    <w:rPr>
      <w:rFonts w:ascii="Arial" w:hAnsi="Arial"/>
      <w:sz w:val="24"/>
    </w:rPr>
  </w:style>
  <w:style w:type="paragraph" w:customStyle="1" w:styleId="1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3">
    <w:name w:val="Char Char Char Char Char"/>
    <w:basedOn w:val="1"/>
    <w:qFormat/>
    <w:uiPriority w:val="0"/>
    <w:pPr>
      <w:tabs>
        <w:tab w:val="left" w:pos="425"/>
      </w:tabs>
      <w:ind w:left="1620" w:hanging="360"/>
    </w:pPr>
    <w:rPr>
      <w:rFonts w:ascii="Tahoma" w:hAnsi="Tahoma"/>
      <w:sz w:val="24"/>
    </w:rPr>
  </w:style>
  <w:style w:type="paragraph" w:customStyle="1" w:styleId="154">
    <w:name w:val="修订1"/>
    <w:qFormat/>
    <w:uiPriority w:val="0"/>
    <w:rPr>
      <w:rFonts w:ascii="Times New Roman" w:hAnsi="Times New Roman" w:eastAsia="宋体" w:cs="Times New Roman"/>
      <w:kern w:val="2"/>
      <w:sz w:val="21"/>
      <w:lang w:val="en-US" w:eastAsia="zh-CN" w:bidi="ar-SA"/>
    </w:rPr>
  </w:style>
  <w:style w:type="paragraph" w:customStyle="1" w:styleId="155">
    <w:name w:val="文章正文"/>
    <w:basedOn w:val="1"/>
    <w:qFormat/>
    <w:uiPriority w:val="0"/>
    <w:pPr>
      <w:ind w:firstLine="560" w:firstLineChars="200"/>
    </w:pPr>
    <w:rPr>
      <w:rFonts w:ascii="仿宋_GB2312" w:hAnsi="宋体" w:eastAsia="仿宋_GB2312"/>
      <w:color w:val="000000"/>
    </w:rPr>
  </w:style>
  <w:style w:type="paragraph" w:customStyle="1" w:styleId="15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7">
    <w:name w:val="样式4"/>
    <w:basedOn w:val="7"/>
    <w:qFormat/>
    <w:uiPriority w:val="0"/>
    <w:pPr>
      <w:adjustRightInd w:val="0"/>
      <w:snapToGrid w:val="0"/>
    </w:pPr>
  </w:style>
  <w:style w:type="paragraph" w:customStyle="1" w:styleId="15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9">
    <w:name w:val="正文 + 三号"/>
    <w:basedOn w:val="1"/>
    <w:qFormat/>
    <w:uiPriority w:val="0"/>
    <w:rPr>
      <w:sz w:val="21"/>
    </w:rPr>
  </w:style>
  <w:style w:type="paragraph" w:customStyle="1" w:styleId="160">
    <w:name w:val="样式1xz"/>
    <w:basedOn w:val="1"/>
    <w:qFormat/>
    <w:uiPriority w:val="0"/>
    <w:pPr>
      <w:tabs>
        <w:tab w:val="left" w:pos="1050"/>
        <w:tab w:val="right" w:leader="dot" w:pos="8296"/>
      </w:tabs>
    </w:pPr>
    <w:rPr>
      <w:caps/>
      <w:spacing w:val="20"/>
      <w:sz w:val="24"/>
    </w:rPr>
  </w:style>
  <w:style w:type="paragraph" w:customStyle="1" w:styleId="161">
    <w:name w:val="样式 标题 6第五层条 + 三号 段前: 0.5 行"/>
    <w:basedOn w:val="9"/>
    <w:autoRedefine/>
    <w:qFormat/>
    <w:uiPriority w:val="0"/>
    <w:pPr>
      <w:widowControl/>
      <w:adjustRightInd/>
      <w:snapToGrid/>
      <w:spacing w:beforeLines="50"/>
      <w:jc w:val="left"/>
    </w:pPr>
    <w:rPr>
      <w:snapToGrid w:val="0"/>
      <w:kern w:val="24"/>
      <w:sz w:val="28"/>
    </w:rPr>
  </w:style>
  <w:style w:type="paragraph" w:customStyle="1" w:styleId="16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3">
    <w:name w:val="图片文字"/>
    <w:basedOn w:val="1"/>
    <w:qFormat/>
    <w:uiPriority w:val="0"/>
    <w:pPr>
      <w:spacing w:line="240" w:lineRule="atLeast"/>
      <w:jc w:val="center"/>
    </w:pPr>
    <w:rPr>
      <w:sz w:val="21"/>
    </w:rPr>
  </w:style>
  <w:style w:type="paragraph" w:customStyle="1" w:styleId="16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5">
    <w:name w:val="表文字"/>
    <w:qFormat/>
    <w:uiPriority w:val="0"/>
    <w:rPr>
      <w:rFonts w:ascii="宋体" w:hAnsi="Times New Roman" w:eastAsia="宋体" w:cs="Times New Roman"/>
      <w:kern w:val="2"/>
      <w:lang w:val="en-US" w:eastAsia="zh-CN" w:bidi="ar-SA"/>
    </w:rPr>
  </w:style>
  <w:style w:type="paragraph" w:customStyle="1" w:styleId="166">
    <w:name w:val="正文4"/>
    <w:basedOn w:val="1"/>
    <w:qFormat/>
    <w:uiPriority w:val="0"/>
    <w:pPr>
      <w:tabs>
        <w:tab w:val="left" w:pos="1275"/>
      </w:tabs>
      <w:spacing w:before="60" w:after="60" w:line="360" w:lineRule="auto"/>
      <w:ind w:left="820" w:leftChars="400" w:hanging="705"/>
    </w:pPr>
    <w:rPr>
      <w:sz w:val="24"/>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标书正文:  0.74 厘米"/>
    <w:basedOn w:val="1"/>
    <w:qFormat/>
    <w:uiPriority w:val="0"/>
    <w:pPr>
      <w:snapToGrid w:val="0"/>
      <w:spacing w:line="360" w:lineRule="auto"/>
      <w:ind w:firstLine="420"/>
    </w:pPr>
    <w:rPr>
      <w:sz w:val="24"/>
    </w:rPr>
  </w:style>
  <w:style w:type="paragraph" w:customStyle="1" w:styleId="170">
    <w:name w:val="文本1"/>
    <w:basedOn w:val="1"/>
    <w:qFormat/>
    <w:uiPriority w:val="0"/>
    <w:pPr>
      <w:adjustRightInd w:val="0"/>
      <w:spacing w:line="312" w:lineRule="atLeast"/>
      <w:jc w:val="center"/>
      <w:textAlignment w:val="baseline"/>
    </w:pPr>
    <w:rPr>
      <w:kern w:val="0"/>
      <w:sz w:val="18"/>
    </w:rPr>
  </w:style>
  <w:style w:type="paragraph" w:customStyle="1" w:styleId="171">
    <w:name w:val="Char Char Char Char Char Char Char Char Char Char Char Char Char Char Char Char"/>
    <w:basedOn w:val="1"/>
    <w:autoRedefine/>
    <w:qFormat/>
    <w:uiPriority w:val="0"/>
    <w:pPr>
      <w:tabs>
        <w:tab w:val="left" w:pos="360"/>
      </w:tabs>
    </w:pPr>
    <w:rPr>
      <w:sz w:val="24"/>
    </w:rPr>
  </w:style>
  <w:style w:type="paragraph" w:customStyle="1" w:styleId="172">
    <w:name w:val="样式 正文缩进正文（首行缩进两字）表正文正文非缩进特点标题4段1 + 首行缩进:  2 字符"/>
    <w:basedOn w:val="17"/>
    <w:qFormat/>
    <w:uiPriority w:val="0"/>
    <w:pPr>
      <w:ind w:firstLine="480" w:firstLineChars="200"/>
    </w:pPr>
  </w:style>
  <w:style w:type="paragraph" w:customStyle="1" w:styleId="17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75">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二级条标题"/>
    <w:basedOn w:val="178"/>
    <w:next w:val="152"/>
    <w:autoRedefine/>
    <w:qFormat/>
    <w:uiPriority w:val="0"/>
    <w:pPr>
      <w:ind w:left="840"/>
      <w:outlineLvl w:val="3"/>
    </w:pPr>
  </w:style>
  <w:style w:type="paragraph" w:customStyle="1" w:styleId="178">
    <w:name w:val="一级条标题"/>
    <w:basedOn w:val="142"/>
    <w:next w:val="152"/>
    <w:autoRedefine/>
    <w:qFormat/>
    <w:uiPriority w:val="0"/>
    <w:pPr>
      <w:numPr>
        <w:numId w:val="0"/>
      </w:numPr>
      <w:spacing w:beforeLines="0" w:afterLines="0"/>
      <w:ind w:left="525"/>
      <w:outlineLvl w:val="2"/>
    </w:pPr>
    <w:rPr>
      <w:sz w:val="21"/>
    </w:rPr>
  </w:style>
  <w:style w:type="paragraph" w:customStyle="1" w:styleId="179">
    <w:name w:val="Char Char Char"/>
    <w:basedOn w:val="1"/>
    <w:qFormat/>
    <w:uiPriority w:val="0"/>
    <w:rPr>
      <w:rFonts w:ascii="Tahoma" w:hAnsi="Tahoma"/>
      <w:sz w:val="24"/>
    </w:rPr>
  </w:style>
  <w:style w:type="paragraph" w:customStyle="1" w:styleId="180">
    <w:name w:val="Char Char Char Char Char Char Char"/>
    <w:basedOn w:val="1"/>
    <w:autoRedefine/>
    <w:qFormat/>
    <w:uiPriority w:val="0"/>
    <w:rPr>
      <w:rFonts w:ascii="Tahoma" w:hAnsi="Tahoma"/>
      <w:sz w:val="24"/>
    </w:rPr>
  </w:style>
  <w:style w:type="paragraph" w:customStyle="1" w:styleId="181">
    <w:name w:val="正文字缩2字"/>
    <w:basedOn w:val="1"/>
    <w:qFormat/>
    <w:uiPriority w:val="0"/>
    <w:pPr>
      <w:spacing w:before="60" w:after="60" w:line="360" w:lineRule="auto"/>
      <w:ind w:left="200" w:leftChars="200" w:firstLine="200" w:firstLineChars="200"/>
    </w:pPr>
    <w:rPr>
      <w:sz w:val="24"/>
    </w:rPr>
  </w:style>
  <w:style w:type="paragraph" w:customStyle="1" w:styleId="182">
    <w:name w:val="图例"/>
    <w:basedOn w:val="1"/>
    <w:qFormat/>
    <w:uiPriority w:val="0"/>
    <w:pPr>
      <w:spacing w:before="120" w:after="120" w:line="360" w:lineRule="auto"/>
      <w:jc w:val="center"/>
    </w:pPr>
    <w:rPr>
      <w:rFonts w:eastAsia="仿宋_GB2312"/>
      <w:b/>
      <w:sz w:val="24"/>
    </w:rPr>
  </w:style>
  <w:style w:type="paragraph" w:customStyle="1" w:styleId="183">
    <w:name w:val="正文文本缩进 21"/>
    <w:basedOn w:val="1"/>
    <w:qFormat/>
    <w:uiPriority w:val="0"/>
    <w:pPr>
      <w:adjustRightInd w:val="0"/>
      <w:spacing w:before="120"/>
      <w:ind w:firstLine="420"/>
      <w:textAlignment w:val="baseline"/>
    </w:pPr>
    <w:rPr>
      <w:sz w:val="24"/>
    </w:rPr>
  </w:style>
  <w:style w:type="paragraph" w:customStyle="1" w:styleId="184">
    <w:name w:val="首行缩进 1"/>
    <w:basedOn w:val="1"/>
    <w:qFormat/>
    <w:uiPriority w:val="0"/>
    <w:pPr>
      <w:spacing w:after="120" w:line="360" w:lineRule="auto"/>
      <w:ind w:firstLine="200" w:firstLineChars="200"/>
    </w:pPr>
    <w:rPr>
      <w:sz w:val="24"/>
    </w:rPr>
  </w:style>
  <w:style w:type="paragraph" w:customStyle="1" w:styleId="18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简单回函地址"/>
    <w:basedOn w:val="1"/>
    <w:qFormat/>
    <w:uiPriority w:val="0"/>
    <w:pPr>
      <w:adjustRightInd w:val="0"/>
      <w:snapToGrid w:val="0"/>
      <w:spacing w:line="360" w:lineRule="auto"/>
    </w:pPr>
    <w:rPr>
      <w:sz w:val="24"/>
    </w:rPr>
  </w:style>
  <w:style w:type="paragraph" w:customStyle="1" w:styleId="18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9">
    <w:name w:val="Char Char1 Char"/>
    <w:basedOn w:val="1"/>
    <w:qFormat/>
    <w:uiPriority w:val="0"/>
    <w:rPr>
      <w:rFonts w:ascii="Tahoma" w:hAnsi="Tahoma"/>
      <w:sz w:val="24"/>
      <w:szCs w:val="24"/>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Char1"/>
    <w:basedOn w:val="1"/>
    <w:qFormat/>
    <w:uiPriority w:val="0"/>
    <w:rPr>
      <w:sz w:val="21"/>
    </w:rPr>
  </w:style>
  <w:style w:type="paragraph" w:customStyle="1" w:styleId="192">
    <w:name w:val="二级列表"/>
    <w:basedOn w:val="144"/>
    <w:next w:val="144"/>
    <w:qFormat/>
    <w:uiPriority w:val="0"/>
    <w:pPr>
      <w:tabs>
        <w:tab w:val="left" w:pos="2120"/>
      </w:tabs>
      <w:ind w:firstLine="0" w:firstLineChars="0"/>
    </w:pPr>
    <w:rPr>
      <w:b/>
    </w:rPr>
  </w:style>
  <w:style w:type="paragraph" w:customStyle="1" w:styleId="193">
    <w:name w:val="Title - Date"/>
    <w:basedOn w:val="54"/>
    <w:next w:val="1"/>
    <w:qFormat/>
    <w:uiPriority w:val="0"/>
    <w:pPr>
      <w:spacing w:before="240" w:after="720"/>
    </w:pPr>
    <w:rPr>
      <w:sz w:val="28"/>
    </w:rPr>
  </w:style>
  <w:style w:type="paragraph" w:customStyle="1" w:styleId="194">
    <w:name w:val="可研正文"/>
    <w:basedOn w:val="2"/>
    <w:qFormat/>
    <w:uiPriority w:val="0"/>
    <w:pPr>
      <w:adjustRightInd w:val="0"/>
      <w:snapToGrid w:val="0"/>
      <w:spacing w:line="440" w:lineRule="exact"/>
      <w:ind w:firstLine="567"/>
    </w:pPr>
    <w:rPr>
      <w:sz w:val="28"/>
    </w:rPr>
  </w:style>
  <w:style w:type="paragraph" w:customStyle="1" w:styleId="195">
    <w:name w:val="文本框样式1"/>
    <w:basedOn w:val="1"/>
    <w:qFormat/>
    <w:uiPriority w:val="0"/>
    <w:pPr>
      <w:adjustRightInd w:val="0"/>
      <w:snapToGrid w:val="0"/>
      <w:spacing w:before="60" w:line="180" w:lineRule="exact"/>
      <w:jc w:val="center"/>
    </w:pPr>
    <w:rPr>
      <w:sz w:val="21"/>
    </w:rPr>
  </w:style>
  <w:style w:type="paragraph" w:customStyle="1" w:styleId="196">
    <w:name w:val="样式 首行缩进:  0.74 厘米"/>
    <w:basedOn w:val="1"/>
    <w:qFormat/>
    <w:uiPriority w:val="0"/>
    <w:pPr>
      <w:spacing w:line="360" w:lineRule="auto"/>
      <w:ind w:firstLine="420"/>
    </w:pPr>
    <w:rPr>
      <w:sz w:val="24"/>
    </w:rPr>
  </w:style>
  <w:style w:type="paragraph" w:customStyle="1" w:styleId="197">
    <w:name w:val="Char Char 字元 字元 字元 Char Char Char Char"/>
    <w:basedOn w:val="1"/>
    <w:qFormat/>
    <w:uiPriority w:val="0"/>
    <w:pPr>
      <w:adjustRightInd w:val="0"/>
      <w:spacing w:line="360" w:lineRule="auto"/>
    </w:pPr>
    <w:rPr>
      <w:kern w:val="0"/>
      <w:sz w:val="24"/>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0">
    <w:name w:val="内容标题"/>
    <w:basedOn w:val="19"/>
    <w:autoRedefine/>
    <w:qFormat/>
    <w:uiPriority w:val="0"/>
    <w:rPr>
      <w:rFonts w:ascii="Tahoma" w:hAnsi="Tahoma"/>
      <w:sz w:val="24"/>
    </w:rPr>
  </w:style>
  <w:style w:type="paragraph" w:customStyle="1" w:styleId="201">
    <w:name w:val="Style Heading 3h3Heading 3 - oldLevel 3 HeadH3level_3PIM 3se..."/>
    <w:basedOn w:val="6"/>
    <w:qFormat/>
    <w:uiPriority w:val="0"/>
    <w:pPr>
      <w:numPr>
        <w:ilvl w:val="2"/>
        <w:numId w:val="5"/>
      </w:numPr>
      <w:tabs>
        <w:tab w:val="left" w:pos="709"/>
        <w:tab w:val="left" w:pos="1620"/>
      </w:tabs>
      <w:spacing w:line="413" w:lineRule="auto"/>
    </w:pPr>
  </w:style>
  <w:style w:type="paragraph" w:customStyle="1" w:styleId="202">
    <w:name w:val="Char1 Char Char Char"/>
    <w:basedOn w:val="1"/>
    <w:qFormat/>
    <w:uiPriority w:val="0"/>
    <w:rPr>
      <w:rFonts w:ascii="Tahoma" w:hAnsi="Tahoma"/>
      <w:sz w:val="24"/>
    </w:rPr>
  </w:style>
  <w:style w:type="paragraph" w:customStyle="1" w:styleId="203">
    <w:name w:val="样式 宋体 五号 行距: 单倍行距"/>
    <w:basedOn w:val="1"/>
    <w:autoRedefine/>
    <w:qFormat/>
    <w:uiPriority w:val="0"/>
    <w:pPr>
      <w:adjustRightInd w:val="0"/>
      <w:jc w:val="left"/>
    </w:pPr>
    <w:rPr>
      <w:rFonts w:ascii="宋体" w:hAnsi="宋体"/>
      <w:kern w:val="0"/>
      <w:sz w:val="21"/>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IN Feature"/>
    <w:next w:val="20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7">
    <w:name w:val="样式1"/>
    <w:basedOn w:val="7"/>
    <w:autoRedefine/>
    <w:qFormat/>
    <w:uiPriority w:val="0"/>
    <w:pPr>
      <w:tabs>
        <w:tab w:val="left" w:pos="720"/>
      </w:tabs>
      <w:spacing w:before="500" w:after="260" w:line="560" w:lineRule="atLeast"/>
      <w:ind w:left="420" w:hanging="420"/>
    </w:pPr>
  </w:style>
  <w:style w:type="paragraph" w:customStyle="1" w:styleId="208">
    <w:name w:val="没有缩进（为图形使用）"/>
    <w:basedOn w:val="1"/>
    <w:qFormat/>
    <w:uiPriority w:val="0"/>
    <w:pPr>
      <w:spacing w:before="120" w:after="120" w:line="360" w:lineRule="auto"/>
    </w:pPr>
    <w:rPr>
      <w:sz w:val="24"/>
    </w:rPr>
  </w:style>
  <w:style w:type="paragraph" w:customStyle="1" w:styleId="209">
    <w:name w:val="表格内文字"/>
    <w:basedOn w:val="32"/>
    <w:autoRedefine/>
    <w:qFormat/>
    <w:uiPriority w:val="0"/>
    <w:pPr>
      <w:adjustRightInd w:val="0"/>
    </w:pPr>
    <w:rPr>
      <w:color w:val="000000"/>
      <w:lang w:val="en-GB"/>
    </w:rPr>
  </w:style>
  <w:style w:type="paragraph" w:customStyle="1" w:styleId="21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1">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21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213">
    <w:name w:val="正文表格"/>
    <w:basedOn w:val="1"/>
    <w:qFormat/>
    <w:uiPriority w:val="0"/>
    <w:pPr>
      <w:adjustRightInd w:val="0"/>
      <w:spacing w:before="40" w:after="40"/>
    </w:pPr>
    <w:rPr>
      <w:sz w:val="24"/>
    </w:rPr>
  </w:style>
  <w:style w:type="paragraph" w:customStyle="1" w:styleId="21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5">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6">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1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9">
    <w:name w:val="表头文本"/>
    <w:qFormat/>
    <w:uiPriority w:val="0"/>
    <w:pPr>
      <w:jc w:val="center"/>
    </w:pPr>
    <w:rPr>
      <w:rFonts w:ascii="Arial" w:hAnsi="Arial" w:eastAsia="宋体" w:cs="Times New Roman"/>
      <w:b/>
      <w:sz w:val="21"/>
      <w:lang w:val="en-US" w:eastAsia="zh-CN" w:bidi="ar-SA"/>
    </w:rPr>
  </w:style>
  <w:style w:type="paragraph" w:customStyle="1" w:styleId="22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2">
    <w:name w:val="样式 标题 1 + 居中 段前: 6 磅 段后: 6 磅 行距: 1.5 倍行距"/>
    <w:basedOn w:val="4"/>
    <w:autoRedefine/>
    <w:qFormat/>
    <w:uiPriority w:val="0"/>
    <w:pPr>
      <w:keepLines/>
      <w:adjustRightInd w:val="0"/>
      <w:spacing w:before="120" w:after="120" w:line="360" w:lineRule="auto"/>
      <w:jc w:val="center"/>
    </w:pPr>
    <w:rPr>
      <w:rFonts w:ascii="Times New Roman"/>
      <w:b/>
      <w:kern w:val="44"/>
      <w:sz w:val="32"/>
    </w:rPr>
  </w:style>
  <w:style w:type="paragraph" w:styleId="223">
    <w:name w:val="List Paragraph"/>
    <w:basedOn w:val="1"/>
    <w:qFormat/>
    <w:uiPriority w:val="99"/>
    <w:pPr>
      <w:ind w:firstLine="420" w:firstLineChars="200"/>
    </w:pPr>
    <w:rPr>
      <w:rFonts w:eastAsia="楷体_GB2312"/>
      <w:sz w:val="30"/>
      <w:szCs w:val="24"/>
    </w:rPr>
  </w:style>
  <w:style w:type="paragraph" w:customStyle="1" w:styleId="224">
    <w:name w:val="标题无"/>
    <w:basedOn w:val="1"/>
    <w:qFormat/>
    <w:uiPriority w:val="0"/>
    <w:pPr>
      <w:spacing w:line="360" w:lineRule="auto"/>
    </w:pPr>
    <w:rPr>
      <w:sz w:val="24"/>
    </w:rPr>
  </w:style>
  <w:style w:type="paragraph" w:customStyle="1" w:styleId="22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正文1"/>
    <w:basedOn w:val="1"/>
    <w:qFormat/>
    <w:uiPriority w:val="0"/>
    <w:pPr>
      <w:spacing w:line="300" w:lineRule="auto"/>
      <w:ind w:firstLine="200" w:firstLineChars="200"/>
    </w:pPr>
    <w:rPr>
      <w:sz w:val="24"/>
    </w:rPr>
  </w:style>
  <w:style w:type="paragraph" w:customStyle="1" w:styleId="22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9">
    <w:name w:val="p0"/>
    <w:basedOn w:val="1"/>
    <w:qFormat/>
    <w:uiPriority w:val="0"/>
    <w:pPr>
      <w:widowControl/>
    </w:pPr>
    <w:rPr>
      <w:kern w:val="0"/>
      <w:szCs w:val="21"/>
    </w:rPr>
  </w:style>
  <w:style w:type="paragraph" w:customStyle="1" w:styleId="230">
    <w:name w:val="样式2"/>
    <w:basedOn w:val="7"/>
    <w:qFormat/>
    <w:uiPriority w:val="0"/>
    <w:pPr>
      <w:numPr>
        <w:ilvl w:val="0"/>
        <w:numId w:val="9"/>
      </w:numPr>
      <w:spacing w:before="560" w:line="400" w:lineRule="exact"/>
      <w:jc w:val="center"/>
      <w:outlineLvl w:val="0"/>
    </w:pPr>
    <w:rPr>
      <w:b w:val="0"/>
      <w:sz w:val="44"/>
    </w:rPr>
  </w:style>
  <w:style w:type="paragraph" w:customStyle="1" w:styleId="23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4">
    <w:name w:val="首行缩进"/>
    <w:basedOn w:val="1"/>
    <w:autoRedefine/>
    <w:qFormat/>
    <w:uiPriority w:val="0"/>
    <w:pPr>
      <w:numPr>
        <w:ilvl w:val="0"/>
        <w:numId w:val="10"/>
      </w:numPr>
      <w:spacing w:line="360" w:lineRule="auto"/>
    </w:pPr>
    <w:rPr>
      <w:rFonts w:eastAsia="仿宋_GB2312"/>
    </w:rPr>
  </w:style>
  <w:style w:type="paragraph" w:customStyle="1" w:styleId="235">
    <w:name w:val="Char1 Char Char Char1"/>
    <w:basedOn w:val="1"/>
    <w:qFormat/>
    <w:uiPriority w:val="0"/>
    <w:rPr>
      <w:rFonts w:ascii="Tahoma" w:hAnsi="Tahoma"/>
      <w:sz w:val="30"/>
    </w:rPr>
  </w:style>
  <w:style w:type="paragraph" w:customStyle="1" w:styleId="236">
    <w:name w:val="1"/>
    <w:basedOn w:val="1"/>
    <w:next w:val="32"/>
    <w:qFormat/>
    <w:uiPriority w:val="0"/>
    <w:rPr>
      <w:rFonts w:ascii="宋体" w:hAnsi="Courier New"/>
      <w:sz w:val="21"/>
    </w:rPr>
  </w:style>
  <w:style w:type="paragraph" w:customStyle="1" w:styleId="237">
    <w:name w:val="样式3"/>
    <w:basedOn w:val="4"/>
    <w:next w:val="4"/>
    <w:autoRedefine/>
    <w:qFormat/>
    <w:uiPriority w:val="0"/>
    <w:pPr>
      <w:keepLines/>
      <w:adjustRightInd w:val="0"/>
      <w:spacing w:before="340" w:after="330" w:line="576" w:lineRule="auto"/>
    </w:pPr>
    <w:rPr>
      <w:rFonts w:ascii="Times New Roman" w:eastAsia="黑体"/>
      <w:b/>
      <w:kern w:val="44"/>
      <w:sz w:val="44"/>
    </w:rPr>
  </w:style>
  <w:style w:type="paragraph" w:customStyle="1" w:styleId="238">
    <w:name w:val="列表项目"/>
    <w:basedOn w:val="1"/>
    <w:qFormat/>
    <w:uiPriority w:val="0"/>
    <w:pPr>
      <w:tabs>
        <w:tab w:val="left" w:pos="420"/>
      </w:tabs>
      <w:spacing w:line="288" w:lineRule="auto"/>
      <w:ind w:left="840" w:leftChars="200" w:hanging="420" w:hangingChars="200"/>
    </w:pPr>
    <w:rPr>
      <w:sz w:val="21"/>
    </w:rPr>
  </w:style>
  <w:style w:type="paragraph" w:customStyle="1" w:styleId="239">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摘要"/>
    <w:basedOn w:val="1"/>
    <w:next w:val="5"/>
    <w:qFormat/>
    <w:uiPriority w:val="0"/>
    <w:pPr>
      <w:spacing w:line="360" w:lineRule="auto"/>
    </w:pPr>
    <w:rPr>
      <w:rFonts w:eastAsia="黑体"/>
      <w:sz w:val="20"/>
    </w:rPr>
  </w:style>
  <w:style w:type="paragraph" w:customStyle="1" w:styleId="242">
    <w:name w:val="Char Char14 Char Char"/>
    <w:basedOn w:val="1"/>
    <w:autoRedefine/>
    <w:qFormat/>
    <w:uiPriority w:val="0"/>
    <w:rPr>
      <w:sz w:val="21"/>
      <w:szCs w:val="24"/>
    </w:rPr>
  </w:style>
  <w:style w:type="paragraph" w:customStyle="1" w:styleId="243">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44">
    <w:name w:val="正文（首行不缩进）"/>
    <w:basedOn w:val="1"/>
    <w:qFormat/>
    <w:uiPriority w:val="0"/>
    <w:pPr>
      <w:autoSpaceDE w:val="0"/>
      <w:autoSpaceDN w:val="0"/>
      <w:adjustRightInd w:val="0"/>
      <w:spacing w:line="360" w:lineRule="auto"/>
      <w:jc w:val="left"/>
    </w:pPr>
    <w:rPr>
      <w:kern w:val="0"/>
      <w:sz w:val="21"/>
    </w:rPr>
  </w:style>
  <w:style w:type="paragraph" w:customStyle="1" w:styleId="2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4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9">
    <w:name w:val="af"/>
    <w:basedOn w:val="1"/>
    <w:qFormat/>
    <w:uiPriority w:val="0"/>
    <w:pPr>
      <w:widowControl/>
      <w:spacing w:line="300" w:lineRule="atLeast"/>
      <w:jc w:val="left"/>
    </w:pPr>
    <w:rPr>
      <w:rFonts w:ascii="宋体" w:hAnsi="宋体"/>
      <w:kern w:val="0"/>
      <w:sz w:val="18"/>
    </w:rPr>
  </w:style>
  <w:style w:type="paragraph" w:customStyle="1" w:styleId="250">
    <w:name w:val="Note"/>
    <w:basedOn w:val="1"/>
    <w:qFormat/>
    <w:uiPriority w:val="0"/>
    <w:pPr>
      <w:pBdr>
        <w:top w:val="single" w:color="auto" w:sz="12" w:space="3"/>
        <w:bottom w:val="single" w:color="auto" w:sz="12" w:space="3"/>
      </w:pBdr>
      <w:spacing w:line="360" w:lineRule="auto"/>
    </w:pPr>
    <w:rPr>
      <w:sz w:val="24"/>
    </w:rPr>
  </w:style>
  <w:style w:type="paragraph" w:customStyle="1" w:styleId="251">
    <w:name w:val="Char Char Char Char Char Char Char1"/>
    <w:basedOn w:val="19"/>
    <w:qFormat/>
    <w:uiPriority w:val="0"/>
    <w:rPr>
      <w:rFonts w:ascii="宋体" w:hAnsi="Tahoma"/>
    </w:rPr>
  </w:style>
  <w:style w:type="paragraph" w:customStyle="1" w:styleId="25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53">
    <w:name w:val="标题3——2"/>
    <w:basedOn w:val="6"/>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4">
    <w:name w:val="默认段落字体 Para Char Char Char Char Char Char Char"/>
    <w:basedOn w:val="1"/>
    <w:uiPriority w:val="0"/>
    <w:rPr>
      <w:rFonts w:ascii="Tahoma" w:hAnsi="Tahoma"/>
      <w:sz w:val="24"/>
    </w:rPr>
  </w:style>
  <w:style w:type="paragraph" w:customStyle="1" w:styleId="25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关键词"/>
    <w:basedOn w:val="1"/>
    <w:next w:val="1"/>
    <w:qFormat/>
    <w:uiPriority w:val="0"/>
    <w:pPr>
      <w:spacing w:line="360" w:lineRule="auto"/>
    </w:pPr>
    <w:rPr>
      <w:rFonts w:eastAsia="黑体"/>
      <w:sz w:val="2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5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60">
    <w:name w:val="1.正文"/>
    <w:basedOn w:val="1"/>
    <w:qFormat/>
    <w:uiPriority w:val="0"/>
    <w:pPr>
      <w:spacing w:line="360" w:lineRule="auto"/>
      <w:ind w:left="540" w:leftChars="225" w:firstLine="540" w:firstLineChars="225"/>
    </w:pPr>
    <w:rPr>
      <w:sz w:val="24"/>
    </w:rPr>
  </w:style>
  <w:style w:type="paragraph" w:customStyle="1" w:styleId="261">
    <w:name w:val="表格文本"/>
    <w:qFormat/>
    <w:uiPriority w:val="0"/>
    <w:pPr>
      <w:tabs>
        <w:tab w:val="decimal" w:pos="0"/>
      </w:tabs>
    </w:pPr>
    <w:rPr>
      <w:rFonts w:ascii="Arial" w:hAnsi="Arial" w:eastAsia="宋体" w:cs="Times New Roman"/>
      <w:sz w:val="21"/>
      <w:lang w:val="en-US" w:eastAsia="zh-CN" w:bidi="ar-SA"/>
    </w:rPr>
  </w:style>
  <w:style w:type="paragraph" w:customStyle="1" w:styleId="262">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63">
    <w:name w:val="附录4"/>
    <w:basedOn w:val="1"/>
    <w:next w:val="1"/>
    <w:autoRedefine/>
    <w:uiPriority w:val="0"/>
    <w:pPr>
      <w:widowControl/>
      <w:tabs>
        <w:tab w:val="left" w:pos="1134"/>
      </w:tabs>
      <w:spacing w:line="300" w:lineRule="auto"/>
      <w:ind w:left="1361" w:hanging="1361"/>
      <w:outlineLvl w:val="3"/>
    </w:pPr>
    <w:rPr>
      <w:rFonts w:ascii="Arial" w:hAnsi="Arial" w:eastAsia="黑体"/>
      <w:kern w:val="0"/>
    </w:rPr>
  </w:style>
  <w:style w:type="paragraph" w:customStyle="1" w:styleId="26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8">
    <w:name w:val="Title - Revision"/>
    <w:basedOn w:val="54"/>
    <w:autoRedefine/>
    <w:qFormat/>
    <w:uiPriority w:val="0"/>
    <w:pPr>
      <w:spacing w:before="720"/>
    </w:pPr>
  </w:style>
  <w:style w:type="paragraph" w:customStyle="1" w:styleId="269">
    <w:name w:val="附录3"/>
    <w:basedOn w:val="1"/>
    <w:next w:val="1"/>
    <w:qFormat/>
    <w:uiPriority w:val="0"/>
    <w:pPr>
      <w:tabs>
        <w:tab w:val="left" w:pos="851"/>
      </w:tabs>
      <w:ind w:left="425" w:hanging="425"/>
      <w:outlineLvl w:val="2"/>
    </w:pPr>
    <w:rPr>
      <w:rFonts w:eastAsia="黑体"/>
      <w:b/>
      <w:sz w:val="32"/>
    </w:rPr>
  </w:style>
  <w:style w:type="paragraph" w:customStyle="1" w:styleId="270">
    <w:name w:val="Char2 Char Char Char Char Char Char"/>
    <w:basedOn w:val="1"/>
    <w:qFormat/>
    <w:uiPriority w:val="0"/>
    <w:rPr>
      <w:rFonts w:ascii="仿宋_GB2312"/>
      <w:b/>
      <w:sz w:val="30"/>
    </w:rPr>
  </w:style>
  <w:style w:type="paragraph" w:customStyle="1" w:styleId="2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7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4">
    <w:name w:val="正文-公1"/>
    <w:basedOn w:val="1"/>
    <w:autoRedefine/>
    <w:qFormat/>
    <w:uiPriority w:val="99"/>
    <w:pPr>
      <w:ind w:firstLine="20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40</Pages>
  <Words>3160</Words>
  <Characters>18018</Characters>
  <Lines>150</Lines>
  <Paragraphs>42</Paragraphs>
  <TotalTime>85</TotalTime>
  <ScaleCrop>false</ScaleCrop>
  <LinksUpToDate>false</LinksUpToDate>
  <CharactersWithSpaces>21136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2021-10-13T06:38:00Z</dcterms:created>
  <dc:creator>CQTSG</dc:creator>
  <cp:lastModifiedBy>WPS_1700102500</cp:lastModifiedBy>
  <cp:lastPrinted>2021-10-21T06:19:00Z</cp:lastPrinted>
  <dcterms:modified xsi:type="dcterms:W3CDTF">2024-01-19T08:15:05Z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447173493_btnclosed</vt:lpwstr>
  </property>
  <property fmtid="{D5CDD505-2E9C-101B-9397-08002B2CF9AE}" pid="3" name="KSOProductBuildVer">
    <vt:lpwstr>2052-12.1.0.16250</vt:lpwstr>
  </property>
  <property fmtid="{D5CDD505-2E9C-101B-9397-08002B2CF9AE}" pid="4" name="ICV">
    <vt:lpwstr>4A86EE73F9A44673A01CB0248D26070E</vt:lpwstr>
  </property>
</Properties>
</file>